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12B7F" w:rsidRPr="00CA772A" w:rsidRDefault="00840B46" w:rsidP="00483134">
      <w:pPr>
        <w:pStyle w:val="DocSubtitle"/>
      </w:pPr>
      <w:bookmarkStart w:id="0" w:name="_GoBack"/>
      <w:bookmarkEnd w:id="0"/>
      <w:r>
        <w:rPr>
          <w:noProof/>
          <w:lang w:val="en-US" w:eastAsia="en-US" w:bidi="ar-SA"/>
        </w:rPr>
        <w:drawing>
          <wp:anchor distT="0" distB="0" distL="114300" distR="114300" simplePos="0" relativeHeight="251658241" behindDoc="1" locked="0" layoutInCell="0" allowOverlap="1" wp14:anchorId="090C0F0A" wp14:editId="2EA99EC4">
            <wp:simplePos x="0" y="0"/>
            <wp:positionH relativeFrom="page">
              <wp:posOffset>67945</wp:posOffset>
            </wp:positionH>
            <wp:positionV relativeFrom="page">
              <wp:posOffset>0</wp:posOffset>
            </wp:positionV>
            <wp:extent cx="7771130" cy="10056495"/>
            <wp:effectExtent l="0" t="0" r="1270" b="1905"/>
            <wp:wrapNone/>
            <wp:docPr id="1"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r>
        <w:t xml:space="preserve">Multilicenčné služby spoločnosti Microsoft </w:t>
      </w:r>
    </w:p>
    <w:p w:rsidR="00C415FE" w:rsidRPr="00CA772A" w:rsidRDefault="003B5822" w:rsidP="000569FE">
      <w:pPr>
        <w:pStyle w:val="DocTitle"/>
      </w:pPr>
      <w:r>
        <w:t>Licenčná príručka k zmluve Microsoft Products and Services Agreement</w:t>
      </w:r>
    </w:p>
    <w:p w:rsidR="00C415FE" w:rsidRPr="00975D50" w:rsidRDefault="00C415FE" w:rsidP="00975D50">
      <w:pPr>
        <w:pStyle w:val="DocTitle"/>
        <w:spacing w:line="240" w:lineRule="auto"/>
        <w:ind w:left="2434"/>
        <w:rPr>
          <w:sz w:val="24"/>
          <w:szCs w:val="24"/>
        </w:rPr>
      </w:pPr>
    </w:p>
    <w:p w:rsidR="001D1377" w:rsidRPr="00CA772A" w:rsidRDefault="00E12F0A" w:rsidP="00CC6A48">
      <w:pPr>
        <w:pStyle w:val="DocTitle"/>
      </w:pPr>
      <w:r>
        <w:t>F</w:t>
      </w:r>
      <w:r w:rsidRPr="00E12F0A">
        <w:t>ebruár</w:t>
      </w:r>
      <w:r w:rsidR="00235935">
        <w:t xml:space="preserve"> 2015</w:t>
      </w:r>
    </w:p>
    <w:p w:rsidR="001D1377" w:rsidRPr="00CA772A" w:rsidRDefault="001D1377" w:rsidP="003F7CA9"/>
    <w:p w:rsidR="002322E1" w:rsidRPr="00CA772A" w:rsidRDefault="002322E1" w:rsidP="003F7CA9"/>
    <w:p w:rsidR="00112B7F" w:rsidRPr="00CA772A" w:rsidRDefault="00112B7F" w:rsidP="003F7CA9">
      <w:r>
        <w:rPr>
          <w:noProof/>
          <w:lang w:val="en-US" w:eastAsia="en-US" w:bidi="ar-SA"/>
        </w:rPr>
        <w:drawing>
          <wp:anchor distT="0" distB="0" distL="114300" distR="114300" simplePos="0" relativeHeight="251658240" behindDoc="1" locked="1" layoutInCell="0" allowOverlap="1" wp14:anchorId="3C3C9E85" wp14:editId="7C9A1B92">
            <wp:simplePos x="0" y="0"/>
            <wp:positionH relativeFrom="page">
              <wp:posOffset>5080</wp:posOffset>
            </wp:positionH>
            <wp:positionV relativeFrom="page">
              <wp:posOffset>0</wp:posOffset>
            </wp:positionV>
            <wp:extent cx="7771130" cy="10056495"/>
            <wp:effectExtent l="19050" t="0" r="1270" b="0"/>
            <wp:wrapNone/>
            <wp:docPr id="26"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p>
    <w:p w:rsidR="00112B7F" w:rsidRPr="00CA772A" w:rsidRDefault="00112B7F" w:rsidP="00B8569E">
      <w:pPr>
        <w:pStyle w:val="DocTitlewhite"/>
      </w:pPr>
    </w:p>
    <w:p w:rsidR="00112B7F" w:rsidRPr="00CA772A" w:rsidRDefault="00112B7F" w:rsidP="00B8569E"/>
    <w:p w:rsidR="001D1377" w:rsidRPr="00CA772A" w:rsidRDefault="001D1377" w:rsidP="00B8569E"/>
    <w:p w:rsidR="00112B7F" w:rsidRPr="00CA772A" w:rsidRDefault="00112B7F" w:rsidP="00B8569E"/>
    <w:p w:rsidR="00112B7F" w:rsidRPr="00CA772A" w:rsidRDefault="00112B7F" w:rsidP="00B8569E">
      <w:pPr>
        <w:pStyle w:val="DocTitle"/>
      </w:pPr>
    </w:p>
    <w:p w:rsidR="00112B7F" w:rsidRPr="00CA772A" w:rsidRDefault="00112B7F" w:rsidP="00B8569E"/>
    <w:p w:rsidR="00175A86" w:rsidRDefault="00175A86" w:rsidP="00281B0C">
      <w:pPr>
        <w:pStyle w:val="BodyText"/>
        <w:sectPr w:rsidR="00175A86" w:rsidSect="00175A86">
          <w:headerReference w:type="default" r:id="rId9"/>
          <w:footerReference w:type="default" r:id="rId10"/>
          <w:headerReference w:type="first" r:id="rId11"/>
          <w:pgSz w:w="12240" w:h="15840" w:code="1"/>
          <w:pgMar w:top="1800" w:right="720" w:bottom="1440" w:left="720" w:header="720" w:footer="360" w:gutter="0"/>
          <w:cols w:space="720"/>
          <w:docGrid w:linePitch="360"/>
        </w:sectPr>
      </w:pPr>
    </w:p>
    <w:p w:rsidR="00112B7F" w:rsidRPr="00CA772A" w:rsidRDefault="00C415FE" w:rsidP="00EC190C">
      <w:pPr>
        <w:pStyle w:val="BodyText"/>
      </w:pPr>
      <w:r>
        <w:rPr>
          <w:rFonts w:ascii="Segoe UI Light" w:hAnsi="Segoe UI Light"/>
          <w:color w:val="68217A"/>
          <w:sz w:val="36"/>
        </w:rPr>
        <w:lastRenderedPageBreak/>
        <w:t>Obsah</w:t>
      </w:r>
    </w:p>
    <w:p w:rsidR="00975D50" w:rsidRDefault="0037779D">
      <w:pPr>
        <w:pStyle w:val="TOC1"/>
        <w:rPr>
          <w:rFonts w:asciiTheme="minorHAnsi" w:eastAsiaTheme="minorEastAsia" w:hAnsiTheme="minorHAnsi"/>
          <w:color w:val="auto"/>
          <w:sz w:val="22"/>
          <w:lang w:val="en-US" w:eastAsia="en-US" w:bidi="ar-SA"/>
        </w:rPr>
      </w:pPr>
      <w:r>
        <w:fldChar w:fldCharType="begin"/>
      </w:r>
      <w:r>
        <w:instrText xml:space="preserve"> TOC \o "1-2" \h \z \u </w:instrText>
      </w:r>
      <w:r>
        <w:fldChar w:fldCharType="separate"/>
      </w:r>
      <w:hyperlink w:anchor="_Toc416258409" w:history="1">
        <w:r w:rsidR="00975D50" w:rsidRPr="00EF4D50">
          <w:rPr>
            <w:rStyle w:val="Hyperlink"/>
          </w:rPr>
          <w:t>Účel dokumentu a zdroje</w:t>
        </w:r>
        <w:r w:rsidR="00975D50">
          <w:rPr>
            <w:webHidden/>
          </w:rPr>
          <w:tab/>
        </w:r>
        <w:r w:rsidR="00975D50">
          <w:rPr>
            <w:webHidden/>
          </w:rPr>
          <w:fldChar w:fldCharType="begin"/>
        </w:r>
        <w:r w:rsidR="00975D50">
          <w:rPr>
            <w:webHidden/>
          </w:rPr>
          <w:instrText xml:space="preserve"> PAGEREF _Toc416258409 \h </w:instrText>
        </w:r>
        <w:r w:rsidR="00975D50">
          <w:rPr>
            <w:webHidden/>
          </w:rPr>
        </w:r>
        <w:r w:rsidR="00975D50">
          <w:rPr>
            <w:webHidden/>
          </w:rPr>
          <w:fldChar w:fldCharType="separate"/>
        </w:r>
        <w:r w:rsidR="00071A66">
          <w:rPr>
            <w:webHidden/>
          </w:rPr>
          <w:t>2</w:t>
        </w:r>
        <w:r w:rsidR="00975D50">
          <w:rPr>
            <w:webHidden/>
          </w:rPr>
          <w:fldChar w:fldCharType="end"/>
        </w:r>
      </w:hyperlink>
    </w:p>
    <w:p w:rsidR="00975D50" w:rsidRDefault="005B4221">
      <w:pPr>
        <w:pStyle w:val="TOC1"/>
        <w:rPr>
          <w:rFonts w:asciiTheme="minorHAnsi" w:eastAsiaTheme="minorEastAsia" w:hAnsiTheme="minorHAnsi"/>
          <w:color w:val="auto"/>
          <w:sz w:val="22"/>
          <w:lang w:val="en-US" w:eastAsia="en-US" w:bidi="ar-SA"/>
        </w:rPr>
      </w:pPr>
      <w:hyperlink w:anchor="_Toc416258410" w:history="1">
        <w:r w:rsidR="00975D50" w:rsidRPr="00EF4D50">
          <w:rPr>
            <w:rStyle w:val="Hyperlink"/>
          </w:rPr>
          <w:t>Článok 1</w:t>
        </w:r>
        <w:r w:rsidR="00975D50">
          <w:rPr>
            <w:webHidden/>
          </w:rPr>
          <w:tab/>
        </w:r>
        <w:r w:rsidR="00975D50">
          <w:rPr>
            <w:webHidden/>
          </w:rPr>
          <w:fldChar w:fldCharType="begin"/>
        </w:r>
        <w:r w:rsidR="00975D50">
          <w:rPr>
            <w:webHidden/>
          </w:rPr>
          <w:instrText xml:space="preserve"> PAGEREF _Toc416258410 \h </w:instrText>
        </w:r>
        <w:r w:rsidR="00975D50">
          <w:rPr>
            <w:webHidden/>
          </w:rPr>
        </w:r>
        <w:r w:rsidR="00975D50">
          <w:rPr>
            <w:webHidden/>
          </w:rPr>
          <w:fldChar w:fldCharType="separate"/>
        </w:r>
        <w:r w:rsidR="00071A66">
          <w:rPr>
            <w:webHidden/>
          </w:rPr>
          <w:t>3</w:t>
        </w:r>
        <w:r w:rsidR="00975D50">
          <w:rPr>
            <w:webHidden/>
          </w:rPr>
          <w:fldChar w:fldCharType="end"/>
        </w:r>
      </w:hyperlink>
    </w:p>
    <w:p w:rsidR="00975D50" w:rsidRDefault="005B4221">
      <w:pPr>
        <w:pStyle w:val="TOC1"/>
        <w:rPr>
          <w:rFonts w:asciiTheme="minorHAnsi" w:eastAsiaTheme="minorEastAsia" w:hAnsiTheme="minorHAnsi"/>
          <w:color w:val="auto"/>
          <w:sz w:val="22"/>
          <w:lang w:val="en-US" w:eastAsia="en-US" w:bidi="ar-SA"/>
        </w:rPr>
      </w:pPr>
      <w:hyperlink w:anchor="_Toc416258411" w:history="1">
        <w:r w:rsidR="00975D50" w:rsidRPr="00EF4D50">
          <w:rPr>
            <w:rStyle w:val="Hyperlink"/>
            <w:rFonts w:asciiTheme="majorHAnsi" w:eastAsiaTheme="majorEastAsia" w:hAnsiTheme="majorHAnsi" w:cstheme="majorBidi"/>
            <w:bCs/>
          </w:rPr>
          <w:t>Popis zmluvy Microsoft Products and Services Agreement</w:t>
        </w:r>
        <w:r w:rsidR="00975D50">
          <w:rPr>
            <w:webHidden/>
          </w:rPr>
          <w:tab/>
        </w:r>
        <w:r w:rsidR="00975D50">
          <w:rPr>
            <w:webHidden/>
          </w:rPr>
          <w:fldChar w:fldCharType="begin"/>
        </w:r>
        <w:r w:rsidR="00975D50">
          <w:rPr>
            <w:webHidden/>
          </w:rPr>
          <w:instrText xml:space="preserve"> PAGEREF _Toc416258411 \h </w:instrText>
        </w:r>
        <w:r w:rsidR="00975D50">
          <w:rPr>
            <w:webHidden/>
          </w:rPr>
        </w:r>
        <w:r w:rsidR="00975D50">
          <w:rPr>
            <w:webHidden/>
          </w:rPr>
          <w:fldChar w:fldCharType="separate"/>
        </w:r>
        <w:r w:rsidR="00071A66">
          <w:rPr>
            <w:webHidden/>
          </w:rPr>
          <w:t>3</w:t>
        </w:r>
        <w:r w:rsidR="00975D50">
          <w:rPr>
            <w:webHidden/>
          </w:rPr>
          <w:fldChar w:fldCharType="end"/>
        </w:r>
      </w:hyperlink>
    </w:p>
    <w:p w:rsidR="00975D50" w:rsidRDefault="005B4221">
      <w:pPr>
        <w:pStyle w:val="TOC1"/>
        <w:rPr>
          <w:rFonts w:asciiTheme="minorHAnsi" w:eastAsiaTheme="minorEastAsia" w:hAnsiTheme="minorHAnsi"/>
          <w:color w:val="auto"/>
          <w:sz w:val="22"/>
          <w:lang w:val="en-US" w:eastAsia="en-US" w:bidi="ar-SA"/>
        </w:rPr>
      </w:pPr>
      <w:hyperlink w:anchor="_Toc416258412" w:history="1">
        <w:r w:rsidR="00975D50" w:rsidRPr="00EF4D50">
          <w:rPr>
            <w:rStyle w:val="Hyperlink"/>
            <w:rFonts w:asciiTheme="majorHAnsi" w:eastAsiaTheme="majorEastAsia" w:hAnsiTheme="majorHAnsi" w:cstheme="majorBidi"/>
            <w:bCs/>
          </w:rPr>
          <w:t>Štruktúra zmluvy</w:t>
        </w:r>
        <w:r w:rsidR="00975D50">
          <w:rPr>
            <w:webHidden/>
          </w:rPr>
          <w:tab/>
        </w:r>
        <w:r w:rsidR="00975D50">
          <w:rPr>
            <w:webHidden/>
          </w:rPr>
          <w:fldChar w:fldCharType="begin"/>
        </w:r>
        <w:r w:rsidR="00975D50">
          <w:rPr>
            <w:webHidden/>
          </w:rPr>
          <w:instrText xml:space="preserve"> PAGEREF _Toc416258412 \h </w:instrText>
        </w:r>
        <w:r w:rsidR="00975D50">
          <w:rPr>
            <w:webHidden/>
          </w:rPr>
        </w:r>
        <w:r w:rsidR="00975D50">
          <w:rPr>
            <w:webHidden/>
          </w:rPr>
          <w:fldChar w:fldCharType="separate"/>
        </w:r>
        <w:r w:rsidR="00071A66">
          <w:rPr>
            <w:webHidden/>
          </w:rPr>
          <w:t>4</w:t>
        </w:r>
        <w:r w:rsidR="00975D50">
          <w:rPr>
            <w:webHidden/>
          </w:rPr>
          <w:fldChar w:fldCharType="end"/>
        </w:r>
      </w:hyperlink>
    </w:p>
    <w:p w:rsidR="00975D50" w:rsidRDefault="005B4221">
      <w:pPr>
        <w:pStyle w:val="TOC1"/>
        <w:rPr>
          <w:rFonts w:asciiTheme="minorHAnsi" w:eastAsiaTheme="minorEastAsia" w:hAnsiTheme="minorHAnsi"/>
          <w:color w:val="auto"/>
          <w:sz w:val="22"/>
          <w:lang w:val="en-US" w:eastAsia="en-US" w:bidi="ar-SA"/>
        </w:rPr>
      </w:pPr>
      <w:hyperlink w:anchor="_Toc416258413" w:history="1">
        <w:r w:rsidR="00975D50" w:rsidRPr="00EF4D50">
          <w:rPr>
            <w:rStyle w:val="Hyperlink"/>
            <w:rFonts w:asciiTheme="majorHAnsi" w:eastAsiaTheme="majorEastAsia" w:hAnsiTheme="majorHAnsi" w:cstheme="majorBidi"/>
            <w:bCs/>
          </w:rPr>
          <w:t>Transakčné nákupy</w:t>
        </w:r>
        <w:r w:rsidR="00975D50">
          <w:rPr>
            <w:webHidden/>
          </w:rPr>
          <w:tab/>
        </w:r>
        <w:r w:rsidR="00975D50">
          <w:rPr>
            <w:webHidden/>
          </w:rPr>
          <w:fldChar w:fldCharType="begin"/>
        </w:r>
        <w:r w:rsidR="00975D50">
          <w:rPr>
            <w:webHidden/>
          </w:rPr>
          <w:instrText xml:space="preserve"> PAGEREF _Toc416258413 \h </w:instrText>
        </w:r>
        <w:r w:rsidR="00975D50">
          <w:rPr>
            <w:webHidden/>
          </w:rPr>
        </w:r>
        <w:r w:rsidR="00975D50">
          <w:rPr>
            <w:webHidden/>
          </w:rPr>
          <w:fldChar w:fldCharType="separate"/>
        </w:r>
        <w:r w:rsidR="00071A66">
          <w:rPr>
            <w:webHidden/>
          </w:rPr>
          <w:t>4</w:t>
        </w:r>
        <w:r w:rsidR="00975D50">
          <w:rPr>
            <w:webHidden/>
          </w:rPr>
          <w:fldChar w:fldCharType="end"/>
        </w:r>
      </w:hyperlink>
    </w:p>
    <w:p w:rsidR="00975D50" w:rsidRDefault="005B4221">
      <w:pPr>
        <w:pStyle w:val="TOC1"/>
        <w:rPr>
          <w:rFonts w:asciiTheme="minorHAnsi" w:eastAsiaTheme="minorEastAsia" w:hAnsiTheme="minorHAnsi"/>
          <w:color w:val="auto"/>
          <w:sz w:val="22"/>
          <w:lang w:val="en-US" w:eastAsia="en-US" w:bidi="ar-SA"/>
        </w:rPr>
      </w:pPr>
      <w:hyperlink w:anchor="_Toc416258414" w:history="1">
        <w:r w:rsidR="00975D50" w:rsidRPr="00EF4D50">
          <w:rPr>
            <w:rStyle w:val="Hyperlink"/>
          </w:rPr>
          <w:t>Článok 2</w:t>
        </w:r>
        <w:r w:rsidR="00975D50">
          <w:rPr>
            <w:webHidden/>
          </w:rPr>
          <w:tab/>
        </w:r>
        <w:r w:rsidR="00975D50">
          <w:rPr>
            <w:webHidden/>
          </w:rPr>
          <w:fldChar w:fldCharType="begin"/>
        </w:r>
        <w:r w:rsidR="00975D50">
          <w:rPr>
            <w:webHidden/>
          </w:rPr>
          <w:instrText xml:space="preserve"> PAGEREF _Toc416258414 \h </w:instrText>
        </w:r>
        <w:r w:rsidR="00975D50">
          <w:rPr>
            <w:webHidden/>
          </w:rPr>
        </w:r>
        <w:r w:rsidR="00975D50">
          <w:rPr>
            <w:webHidden/>
          </w:rPr>
          <w:fldChar w:fldCharType="separate"/>
        </w:r>
        <w:r w:rsidR="00071A66">
          <w:rPr>
            <w:webHidden/>
          </w:rPr>
          <w:t>6</w:t>
        </w:r>
        <w:r w:rsidR="00975D50">
          <w:rPr>
            <w:webHidden/>
          </w:rPr>
          <w:fldChar w:fldCharType="end"/>
        </w:r>
      </w:hyperlink>
    </w:p>
    <w:p w:rsidR="00975D50" w:rsidRDefault="005B4221">
      <w:pPr>
        <w:pStyle w:val="TOC1"/>
        <w:rPr>
          <w:rFonts w:asciiTheme="minorHAnsi" w:eastAsiaTheme="minorEastAsia" w:hAnsiTheme="minorHAnsi"/>
          <w:color w:val="auto"/>
          <w:sz w:val="22"/>
          <w:lang w:val="en-US" w:eastAsia="en-US" w:bidi="ar-SA"/>
        </w:rPr>
      </w:pPr>
      <w:hyperlink w:anchor="_Toc416258415" w:history="1">
        <w:r w:rsidR="00975D50" w:rsidRPr="00EF4D50">
          <w:rPr>
            <w:rStyle w:val="Hyperlink"/>
            <w:rFonts w:asciiTheme="majorHAnsi" w:eastAsiaTheme="majorEastAsia" w:hAnsiTheme="majorHAnsi" w:cstheme="majorBidi"/>
            <w:bCs/>
          </w:rPr>
          <w:t>Výhody služieb on-line</w:t>
        </w:r>
        <w:r w:rsidR="00975D50">
          <w:rPr>
            <w:webHidden/>
          </w:rPr>
          <w:tab/>
        </w:r>
        <w:r w:rsidR="00975D50">
          <w:rPr>
            <w:webHidden/>
          </w:rPr>
          <w:fldChar w:fldCharType="begin"/>
        </w:r>
        <w:r w:rsidR="00975D50">
          <w:rPr>
            <w:webHidden/>
          </w:rPr>
          <w:instrText xml:space="preserve"> PAGEREF _Toc416258415 \h </w:instrText>
        </w:r>
        <w:r w:rsidR="00975D50">
          <w:rPr>
            <w:webHidden/>
          </w:rPr>
        </w:r>
        <w:r w:rsidR="00975D50">
          <w:rPr>
            <w:webHidden/>
          </w:rPr>
          <w:fldChar w:fldCharType="separate"/>
        </w:r>
        <w:r w:rsidR="00071A66">
          <w:rPr>
            <w:webHidden/>
          </w:rPr>
          <w:t>6</w:t>
        </w:r>
        <w:r w:rsidR="00975D50">
          <w:rPr>
            <w:webHidden/>
          </w:rPr>
          <w:fldChar w:fldCharType="end"/>
        </w:r>
      </w:hyperlink>
    </w:p>
    <w:p w:rsidR="00975D50" w:rsidRDefault="005B4221">
      <w:pPr>
        <w:pStyle w:val="TOC1"/>
        <w:rPr>
          <w:rFonts w:asciiTheme="minorHAnsi" w:eastAsiaTheme="minorEastAsia" w:hAnsiTheme="minorHAnsi"/>
          <w:color w:val="auto"/>
          <w:sz w:val="22"/>
          <w:lang w:val="en-US" w:eastAsia="en-US" w:bidi="ar-SA"/>
        </w:rPr>
      </w:pPr>
      <w:hyperlink w:anchor="_Toc416258416" w:history="1">
        <w:r w:rsidR="00975D50" w:rsidRPr="00EF4D50">
          <w:rPr>
            <w:rStyle w:val="Hyperlink"/>
            <w:rFonts w:asciiTheme="majorHAnsi" w:eastAsiaTheme="majorEastAsia" w:hAnsiTheme="majorHAnsi" w:cstheme="majorBidi"/>
            <w:bCs/>
          </w:rPr>
          <w:t>Software Assurance a výhody</w:t>
        </w:r>
        <w:r w:rsidR="00975D50">
          <w:rPr>
            <w:webHidden/>
          </w:rPr>
          <w:tab/>
        </w:r>
        <w:r w:rsidR="00975D50">
          <w:rPr>
            <w:webHidden/>
          </w:rPr>
          <w:fldChar w:fldCharType="begin"/>
        </w:r>
        <w:r w:rsidR="00975D50">
          <w:rPr>
            <w:webHidden/>
          </w:rPr>
          <w:instrText xml:space="preserve"> PAGEREF _Toc416258416 \h </w:instrText>
        </w:r>
        <w:r w:rsidR="00975D50">
          <w:rPr>
            <w:webHidden/>
          </w:rPr>
        </w:r>
        <w:r w:rsidR="00975D50">
          <w:rPr>
            <w:webHidden/>
          </w:rPr>
          <w:fldChar w:fldCharType="separate"/>
        </w:r>
        <w:r w:rsidR="00071A66">
          <w:rPr>
            <w:webHidden/>
          </w:rPr>
          <w:t>6</w:t>
        </w:r>
        <w:r w:rsidR="00975D50">
          <w:rPr>
            <w:webHidden/>
          </w:rPr>
          <w:fldChar w:fldCharType="end"/>
        </w:r>
      </w:hyperlink>
    </w:p>
    <w:p w:rsidR="00975D50" w:rsidRDefault="005B4221">
      <w:pPr>
        <w:pStyle w:val="TOC1"/>
        <w:rPr>
          <w:rFonts w:asciiTheme="minorHAnsi" w:eastAsiaTheme="minorEastAsia" w:hAnsiTheme="minorHAnsi"/>
          <w:color w:val="auto"/>
          <w:sz w:val="22"/>
          <w:lang w:val="en-US" w:eastAsia="en-US" w:bidi="ar-SA"/>
        </w:rPr>
      </w:pPr>
      <w:hyperlink w:anchor="_Toc416258417" w:history="1">
        <w:r w:rsidR="00975D50" w:rsidRPr="00EF4D50">
          <w:rPr>
            <w:rStyle w:val="Hyperlink"/>
            <w:rFonts w:asciiTheme="majorHAnsi" w:eastAsiaTheme="majorEastAsia" w:hAnsiTheme="majorHAnsi" w:cstheme="majorBidi"/>
            <w:bCs/>
          </w:rPr>
          <w:t>Dostupnosť výhod krytia Software Assurance v rámci zmluvy MPSA</w:t>
        </w:r>
        <w:r w:rsidR="00975D50">
          <w:rPr>
            <w:webHidden/>
          </w:rPr>
          <w:tab/>
        </w:r>
        <w:r w:rsidR="00975D50">
          <w:rPr>
            <w:webHidden/>
          </w:rPr>
          <w:fldChar w:fldCharType="begin"/>
        </w:r>
        <w:r w:rsidR="00975D50">
          <w:rPr>
            <w:webHidden/>
          </w:rPr>
          <w:instrText xml:space="preserve"> PAGEREF _Toc416258417 \h </w:instrText>
        </w:r>
        <w:r w:rsidR="00975D50">
          <w:rPr>
            <w:webHidden/>
          </w:rPr>
        </w:r>
        <w:r w:rsidR="00975D50">
          <w:rPr>
            <w:webHidden/>
          </w:rPr>
          <w:fldChar w:fldCharType="separate"/>
        </w:r>
        <w:r w:rsidR="00071A66">
          <w:rPr>
            <w:webHidden/>
          </w:rPr>
          <w:t>7</w:t>
        </w:r>
        <w:r w:rsidR="00975D50">
          <w:rPr>
            <w:webHidden/>
          </w:rPr>
          <w:fldChar w:fldCharType="end"/>
        </w:r>
      </w:hyperlink>
    </w:p>
    <w:p w:rsidR="00975D50" w:rsidRDefault="005B4221">
      <w:pPr>
        <w:pStyle w:val="TOC1"/>
        <w:rPr>
          <w:rFonts w:asciiTheme="minorHAnsi" w:eastAsiaTheme="minorEastAsia" w:hAnsiTheme="minorHAnsi"/>
          <w:color w:val="auto"/>
          <w:sz w:val="22"/>
          <w:lang w:val="en-US" w:eastAsia="en-US" w:bidi="ar-SA"/>
        </w:rPr>
      </w:pPr>
      <w:hyperlink w:anchor="_Toc416258418" w:history="1">
        <w:r w:rsidR="00975D50" w:rsidRPr="00EF4D50">
          <w:rPr>
            <w:rStyle w:val="Hyperlink"/>
            <w:rFonts w:asciiTheme="majorHAnsi" w:eastAsiaTheme="majorEastAsia" w:hAnsiTheme="majorHAnsi" w:cstheme="majorBidi"/>
            <w:bCs/>
          </w:rPr>
          <w:t>Výhody založené na bodoch</w:t>
        </w:r>
        <w:r w:rsidR="00975D50">
          <w:rPr>
            <w:webHidden/>
          </w:rPr>
          <w:tab/>
        </w:r>
        <w:r w:rsidR="00975D50">
          <w:rPr>
            <w:webHidden/>
          </w:rPr>
          <w:fldChar w:fldCharType="begin"/>
        </w:r>
        <w:r w:rsidR="00975D50">
          <w:rPr>
            <w:webHidden/>
          </w:rPr>
          <w:instrText xml:space="preserve"> PAGEREF _Toc416258418 \h </w:instrText>
        </w:r>
        <w:r w:rsidR="00975D50">
          <w:rPr>
            <w:webHidden/>
          </w:rPr>
        </w:r>
        <w:r w:rsidR="00975D50">
          <w:rPr>
            <w:webHidden/>
          </w:rPr>
          <w:fldChar w:fldCharType="separate"/>
        </w:r>
        <w:r w:rsidR="00071A66">
          <w:rPr>
            <w:webHidden/>
          </w:rPr>
          <w:t>8</w:t>
        </w:r>
        <w:r w:rsidR="00975D50">
          <w:rPr>
            <w:webHidden/>
          </w:rPr>
          <w:fldChar w:fldCharType="end"/>
        </w:r>
      </w:hyperlink>
    </w:p>
    <w:p w:rsidR="00975D50" w:rsidRDefault="005B4221">
      <w:pPr>
        <w:pStyle w:val="TOC2"/>
        <w:rPr>
          <w:rFonts w:asciiTheme="minorHAnsi" w:eastAsiaTheme="minorEastAsia" w:hAnsiTheme="minorHAnsi" w:cstheme="minorBidi"/>
          <w:color w:val="auto"/>
          <w:sz w:val="22"/>
          <w:szCs w:val="22"/>
          <w:lang w:val="en-US" w:eastAsia="en-US" w:bidi="ar-SA"/>
        </w:rPr>
      </w:pPr>
      <w:hyperlink w:anchor="_Toc416258419" w:history="1">
        <w:r w:rsidR="00975D50" w:rsidRPr="00EF4D50">
          <w:rPr>
            <w:rStyle w:val="Hyperlink"/>
          </w:rPr>
          <w:t>Služby plánovania</w:t>
        </w:r>
        <w:r w:rsidR="00975D50">
          <w:rPr>
            <w:webHidden/>
          </w:rPr>
          <w:tab/>
        </w:r>
        <w:r w:rsidR="00975D50">
          <w:rPr>
            <w:webHidden/>
          </w:rPr>
          <w:fldChar w:fldCharType="begin"/>
        </w:r>
        <w:r w:rsidR="00975D50">
          <w:rPr>
            <w:webHidden/>
          </w:rPr>
          <w:instrText xml:space="preserve"> PAGEREF _Toc416258419 \h </w:instrText>
        </w:r>
        <w:r w:rsidR="00975D50">
          <w:rPr>
            <w:webHidden/>
          </w:rPr>
        </w:r>
        <w:r w:rsidR="00975D50">
          <w:rPr>
            <w:webHidden/>
          </w:rPr>
          <w:fldChar w:fldCharType="separate"/>
        </w:r>
        <w:r w:rsidR="00071A66">
          <w:rPr>
            <w:webHidden/>
          </w:rPr>
          <w:t>8</w:t>
        </w:r>
        <w:r w:rsidR="00975D50">
          <w:rPr>
            <w:webHidden/>
          </w:rPr>
          <w:fldChar w:fldCharType="end"/>
        </w:r>
      </w:hyperlink>
    </w:p>
    <w:p w:rsidR="00975D50" w:rsidRDefault="005B4221">
      <w:pPr>
        <w:pStyle w:val="TOC2"/>
        <w:rPr>
          <w:rFonts w:asciiTheme="minorHAnsi" w:eastAsiaTheme="minorEastAsia" w:hAnsiTheme="minorHAnsi" w:cstheme="minorBidi"/>
          <w:color w:val="auto"/>
          <w:sz w:val="22"/>
          <w:szCs w:val="22"/>
          <w:lang w:val="en-US" w:eastAsia="en-US" w:bidi="ar-SA"/>
        </w:rPr>
      </w:pPr>
      <w:hyperlink w:anchor="_Toc416258420" w:history="1">
        <w:r w:rsidR="00975D50" w:rsidRPr="00EF4D50">
          <w:rPr>
            <w:rStyle w:val="Hyperlink"/>
          </w:rPr>
          <w:t>Kupóny na školenia</w:t>
        </w:r>
        <w:r w:rsidR="00975D50">
          <w:rPr>
            <w:webHidden/>
          </w:rPr>
          <w:tab/>
        </w:r>
        <w:r w:rsidR="00975D50">
          <w:rPr>
            <w:webHidden/>
          </w:rPr>
          <w:fldChar w:fldCharType="begin"/>
        </w:r>
        <w:r w:rsidR="00975D50">
          <w:rPr>
            <w:webHidden/>
          </w:rPr>
          <w:instrText xml:space="preserve"> PAGEREF _Toc416258420 \h </w:instrText>
        </w:r>
        <w:r w:rsidR="00975D50">
          <w:rPr>
            <w:webHidden/>
          </w:rPr>
        </w:r>
        <w:r w:rsidR="00975D50">
          <w:rPr>
            <w:webHidden/>
          </w:rPr>
          <w:fldChar w:fldCharType="separate"/>
        </w:r>
        <w:r w:rsidR="00071A66">
          <w:rPr>
            <w:webHidden/>
          </w:rPr>
          <w:t>10</w:t>
        </w:r>
        <w:r w:rsidR="00975D50">
          <w:rPr>
            <w:webHidden/>
          </w:rPr>
          <w:fldChar w:fldCharType="end"/>
        </w:r>
      </w:hyperlink>
    </w:p>
    <w:p w:rsidR="00975D50" w:rsidRDefault="005B4221">
      <w:pPr>
        <w:pStyle w:val="TOC2"/>
        <w:rPr>
          <w:rFonts w:asciiTheme="minorHAnsi" w:eastAsiaTheme="minorEastAsia" w:hAnsiTheme="minorHAnsi" w:cstheme="minorBidi"/>
          <w:color w:val="auto"/>
          <w:sz w:val="22"/>
          <w:szCs w:val="22"/>
          <w:lang w:val="en-US" w:eastAsia="en-US" w:bidi="ar-SA"/>
        </w:rPr>
      </w:pPr>
      <w:hyperlink w:anchor="_Toc416258421" w:history="1">
        <w:r w:rsidR="00975D50" w:rsidRPr="00EF4D50">
          <w:rPr>
            <w:rStyle w:val="Hyperlink"/>
          </w:rPr>
          <w:t>Nepretržitá podpora pri riešení problémov</w:t>
        </w:r>
        <w:r w:rsidR="00975D50">
          <w:rPr>
            <w:webHidden/>
          </w:rPr>
          <w:tab/>
        </w:r>
        <w:r w:rsidR="00975D50">
          <w:rPr>
            <w:webHidden/>
          </w:rPr>
          <w:fldChar w:fldCharType="begin"/>
        </w:r>
        <w:r w:rsidR="00975D50">
          <w:rPr>
            <w:webHidden/>
          </w:rPr>
          <w:instrText xml:space="preserve"> PAGEREF _Toc416258421 \h </w:instrText>
        </w:r>
        <w:r w:rsidR="00975D50">
          <w:rPr>
            <w:webHidden/>
          </w:rPr>
        </w:r>
        <w:r w:rsidR="00975D50">
          <w:rPr>
            <w:webHidden/>
          </w:rPr>
          <w:fldChar w:fldCharType="separate"/>
        </w:r>
        <w:r w:rsidR="00071A66">
          <w:rPr>
            <w:webHidden/>
          </w:rPr>
          <w:t>11</w:t>
        </w:r>
        <w:r w:rsidR="00975D50">
          <w:rPr>
            <w:webHidden/>
          </w:rPr>
          <w:fldChar w:fldCharType="end"/>
        </w:r>
      </w:hyperlink>
    </w:p>
    <w:p w:rsidR="00975D50" w:rsidRDefault="005B4221">
      <w:pPr>
        <w:pStyle w:val="TOC1"/>
        <w:rPr>
          <w:rFonts w:asciiTheme="minorHAnsi" w:eastAsiaTheme="minorEastAsia" w:hAnsiTheme="minorHAnsi"/>
          <w:color w:val="auto"/>
          <w:sz w:val="22"/>
          <w:lang w:val="en-US" w:eastAsia="en-US" w:bidi="ar-SA"/>
        </w:rPr>
      </w:pPr>
      <w:hyperlink w:anchor="_Toc416258422" w:history="1">
        <w:r w:rsidR="00975D50" w:rsidRPr="00EF4D50">
          <w:rPr>
            <w:rStyle w:val="Hyperlink"/>
            <w:rFonts w:asciiTheme="majorHAnsi" w:eastAsiaTheme="majorEastAsia" w:hAnsiTheme="majorHAnsi" w:cstheme="majorBidi"/>
            <w:bCs/>
          </w:rPr>
          <w:t>Výhody na základe oprávňujúcich produktov</w:t>
        </w:r>
        <w:r w:rsidR="00975D50">
          <w:rPr>
            <w:webHidden/>
          </w:rPr>
          <w:tab/>
        </w:r>
        <w:r w:rsidR="00975D50">
          <w:rPr>
            <w:webHidden/>
          </w:rPr>
          <w:fldChar w:fldCharType="begin"/>
        </w:r>
        <w:r w:rsidR="00975D50">
          <w:rPr>
            <w:webHidden/>
          </w:rPr>
          <w:instrText xml:space="preserve"> PAGEREF _Toc416258422 \h </w:instrText>
        </w:r>
        <w:r w:rsidR="00975D50">
          <w:rPr>
            <w:webHidden/>
          </w:rPr>
        </w:r>
        <w:r w:rsidR="00975D50">
          <w:rPr>
            <w:webHidden/>
          </w:rPr>
          <w:fldChar w:fldCharType="separate"/>
        </w:r>
        <w:r w:rsidR="00071A66">
          <w:rPr>
            <w:webHidden/>
          </w:rPr>
          <w:t>14</w:t>
        </w:r>
        <w:r w:rsidR="00975D50">
          <w:rPr>
            <w:webHidden/>
          </w:rPr>
          <w:fldChar w:fldCharType="end"/>
        </w:r>
      </w:hyperlink>
    </w:p>
    <w:p w:rsidR="00975D50" w:rsidRDefault="005B4221">
      <w:pPr>
        <w:pStyle w:val="TOC2"/>
        <w:rPr>
          <w:rFonts w:asciiTheme="minorHAnsi" w:eastAsiaTheme="minorEastAsia" w:hAnsiTheme="minorHAnsi" w:cstheme="minorBidi"/>
          <w:color w:val="auto"/>
          <w:sz w:val="22"/>
          <w:szCs w:val="22"/>
          <w:lang w:val="en-US" w:eastAsia="en-US" w:bidi="ar-SA"/>
        </w:rPr>
      </w:pPr>
      <w:hyperlink w:anchor="_Toc416258423" w:history="1">
        <w:r w:rsidR="00975D50" w:rsidRPr="00EF4D50">
          <w:rPr>
            <w:rStyle w:val="Hyperlink"/>
          </w:rPr>
          <w:t>Práva na nové verzie</w:t>
        </w:r>
        <w:r w:rsidR="00975D50">
          <w:rPr>
            <w:webHidden/>
          </w:rPr>
          <w:tab/>
        </w:r>
        <w:r w:rsidR="00975D50">
          <w:rPr>
            <w:webHidden/>
          </w:rPr>
          <w:fldChar w:fldCharType="begin"/>
        </w:r>
        <w:r w:rsidR="00975D50">
          <w:rPr>
            <w:webHidden/>
          </w:rPr>
          <w:instrText xml:space="preserve"> PAGEREF _Toc416258423 \h </w:instrText>
        </w:r>
        <w:r w:rsidR="00975D50">
          <w:rPr>
            <w:webHidden/>
          </w:rPr>
        </w:r>
        <w:r w:rsidR="00975D50">
          <w:rPr>
            <w:webHidden/>
          </w:rPr>
          <w:fldChar w:fldCharType="separate"/>
        </w:r>
        <w:r w:rsidR="00071A66">
          <w:rPr>
            <w:webHidden/>
          </w:rPr>
          <w:t>14</w:t>
        </w:r>
        <w:r w:rsidR="00975D50">
          <w:rPr>
            <w:webHidden/>
          </w:rPr>
          <w:fldChar w:fldCharType="end"/>
        </w:r>
      </w:hyperlink>
    </w:p>
    <w:p w:rsidR="00975D50" w:rsidRDefault="005B4221">
      <w:pPr>
        <w:pStyle w:val="TOC2"/>
        <w:rPr>
          <w:rFonts w:asciiTheme="minorHAnsi" w:eastAsiaTheme="minorEastAsia" w:hAnsiTheme="minorHAnsi" w:cstheme="minorBidi"/>
          <w:color w:val="auto"/>
          <w:sz w:val="22"/>
          <w:szCs w:val="22"/>
          <w:lang w:val="en-US" w:eastAsia="en-US" w:bidi="ar-SA"/>
        </w:rPr>
      </w:pPr>
      <w:hyperlink w:anchor="_Toc416258424" w:history="1">
        <w:r w:rsidR="00975D50" w:rsidRPr="00EF4D50">
          <w:rPr>
            <w:rStyle w:val="Hyperlink"/>
          </w:rPr>
          <w:t>Office Multi Language Pack</w:t>
        </w:r>
        <w:r w:rsidR="00975D50">
          <w:rPr>
            <w:webHidden/>
          </w:rPr>
          <w:tab/>
        </w:r>
        <w:r w:rsidR="00975D50">
          <w:rPr>
            <w:webHidden/>
          </w:rPr>
          <w:fldChar w:fldCharType="begin"/>
        </w:r>
        <w:r w:rsidR="00975D50">
          <w:rPr>
            <w:webHidden/>
          </w:rPr>
          <w:instrText xml:space="preserve"> PAGEREF _Toc416258424 \h </w:instrText>
        </w:r>
        <w:r w:rsidR="00975D50">
          <w:rPr>
            <w:webHidden/>
          </w:rPr>
        </w:r>
        <w:r w:rsidR="00975D50">
          <w:rPr>
            <w:webHidden/>
          </w:rPr>
          <w:fldChar w:fldCharType="separate"/>
        </w:r>
        <w:r w:rsidR="00071A66">
          <w:rPr>
            <w:webHidden/>
          </w:rPr>
          <w:t>14</w:t>
        </w:r>
        <w:r w:rsidR="00975D50">
          <w:rPr>
            <w:webHidden/>
          </w:rPr>
          <w:fldChar w:fldCharType="end"/>
        </w:r>
      </w:hyperlink>
    </w:p>
    <w:p w:rsidR="00975D50" w:rsidRDefault="005B4221">
      <w:pPr>
        <w:pStyle w:val="TOC2"/>
        <w:rPr>
          <w:rFonts w:asciiTheme="minorHAnsi" w:eastAsiaTheme="minorEastAsia" w:hAnsiTheme="minorHAnsi" w:cstheme="minorBidi"/>
          <w:color w:val="auto"/>
          <w:sz w:val="22"/>
          <w:szCs w:val="22"/>
          <w:lang w:val="en-US" w:eastAsia="en-US" w:bidi="ar-SA"/>
        </w:rPr>
      </w:pPr>
      <w:hyperlink w:anchor="_Toc416258425" w:history="1">
        <w:r w:rsidR="00975D50" w:rsidRPr="00EF4D50">
          <w:rPr>
            <w:rStyle w:val="Hyperlink"/>
          </w:rPr>
          <w:t>Výhody vydania Enhanced Edition – Windows a Windows Embedded</w:t>
        </w:r>
        <w:r w:rsidR="00975D50">
          <w:rPr>
            <w:webHidden/>
          </w:rPr>
          <w:tab/>
        </w:r>
        <w:r w:rsidR="00975D50">
          <w:rPr>
            <w:webHidden/>
          </w:rPr>
          <w:fldChar w:fldCharType="begin"/>
        </w:r>
        <w:r w:rsidR="00975D50">
          <w:rPr>
            <w:webHidden/>
          </w:rPr>
          <w:instrText xml:space="preserve"> PAGEREF _Toc416258425 \h </w:instrText>
        </w:r>
        <w:r w:rsidR="00975D50">
          <w:rPr>
            <w:webHidden/>
          </w:rPr>
        </w:r>
        <w:r w:rsidR="00975D50">
          <w:rPr>
            <w:webHidden/>
          </w:rPr>
          <w:fldChar w:fldCharType="separate"/>
        </w:r>
        <w:r w:rsidR="00071A66">
          <w:rPr>
            <w:webHidden/>
          </w:rPr>
          <w:t>14</w:t>
        </w:r>
        <w:r w:rsidR="00975D50">
          <w:rPr>
            <w:webHidden/>
          </w:rPr>
          <w:fldChar w:fldCharType="end"/>
        </w:r>
      </w:hyperlink>
    </w:p>
    <w:p w:rsidR="00975D50" w:rsidRDefault="005B4221">
      <w:pPr>
        <w:pStyle w:val="TOC2"/>
        <w:rPr>
          <w:rFonts w:asciiTheme="minorHAnsi" w:eastAsiaTheme="minorEastAsia" w:hAnsiTheme="minorHAnsi" w:cstheme="minorBidi"/>
          <w:color w:val="auto"/>
          <w:sz w:val="22"/>
          <w:szCs w:val="22"/>
          <w:lang w:val="en-US" w:eastAsia="en-US" w:bidi="ar-SA"/>
        </w:rPr>
      </w:pPr>
      <w:hyperlink w:anchor="_Toc416258426" w:history="1">
        <w:r w:rsidR="00975D50" w:rsidRPr="00EF4D50">
          <w:rPr>
            <w:rStyle w:val="Hyperlink"/>
          </w:rPr>
          <w:t>Elektronické školenia</w:t>
        </w:r>
        <w:r w:rsidR="00975D50">
          <w:rPr>
            <w:webHidden/>
          </w:rPr>
          <w:tab/>
        </w:r>
        <w:r w:rsidR="00975D50">
          <w:rPr>
            <w:webHidden/>
          </w:rPr>
          <w:fldChar w:fldCharType="begin"/>
        </w:r>
        <w:r w:rsidR="00975D50">
          <w:rPr>
            <w:webHidden/>
          </w:rPr>
          <w:instrText xml:space="preserve"> PAGEREF _Toc416258426 \h </w:instrText>
        </w:r>
        <w:r w:rsidR="00975D50">
          <w:rPr>
            <w:webHidden/>
          </w:rPr>
        </w:r>
        <w:r w:rsidR="00975D50">
          <w:rPr>
            <w:webHidden/>
          </w:rPr>
          <w:fldChar w:fldCharType="separate"/>
        </w:r>
        <w:r w:rsidR="00071A66">
          <w:rPr>
            <w:webHidden/>
          </w:rPr>
          <w:t>14</w:t>
        </w:r>
        <w:r w:rsidR="00975D50">
          <w:rPr>
            <w:webHidden/>
          </w:rPr>
          <w:fldChar w:fldCharType="end"/>
        </w:r>
      </w:hyperlink>
    </w:p>
    <w:p w:rsidR="00975D50" w:rsidRDefault="005B4221">
      <w:pPr>
        <w:pStyle w:val="TOC2"/>
        <w:rPr>
          <w:rFonts w:asciiTheme="minorHAnsi" w:eastAsiaTheme="minorEastAsia" w:hAnsiTheme="minorHAnsi" w:cstheme="minorBidi"/>
          <w:color w:val="auto"/>
          <w:sz w:val="22"/>
          <w:szCs w:val="22"/>
          <w:lang w:val="en-US" w:eastAsia="en-US" w:bidi="ar-SA"/>
        </w:rPr>
      </w:pPr>
      <w:hyperlink w:anchor="_Toc416258427" w:history="1">
        <w:r w:rsidR="00975D50" w:rsidRPr="00EF4D50">
          <w:rPr>
            <w:rStyle w:val="Hyperlink"/>
          </w:rPr>
          <w:t>Home Use Program</w:t>
        </w:r>
        <w:r w:rsidR="00975D50">
          <w:rPr>
            <w:webHidden/>
          </w:rPr>
          <w:tab/>
        </w:r>
        <w:r w:rsidR="00975D50">
          <w:rPr>
            <w:webHidden/>
          </w:rPr>
          <w:fldChar w:fldCharType="begin"/>
        </w:r>
        <w:r w:rsidR="00975D50">
          <w:rPr>
            <w:webHidden/>
          </w:rPr>
          <w:instrText xml:space="preserve"> PAGEREF _Toc416258427 \h </w:instrText>
        </w:r>
        <w:r w:rsidR="00975D50">
          <w:rPr>
            <w:webHidden/>
          </w:rPr>
        </w:r>
        <w:r w:rsidR="00975D50">
          <w:rPr>
            <w:webHidden/>
          </w:rPr>
          <w:fldChar w:fldCharType="separate"/>
        </w:r>
        <w:r w:rsidR="00071A66">
          <w:rPr>
            <w:webHidden/>
          </w:rPr>
          <w:t>15</w:t>
        </w:r>
        <w:r w:rsidR="00975D50">
          <w:rPr>
            <w:webHidden/>
          </w:rPr>
          <w:fldChar w:fldCharType="end"/>
        </w:r>
      </w:hyperlink>
    </w:p>
    <w:p w:rsidR="00975D50" w:rsidRDefault="005B4221">
      <w:pPr>
        <w:pStyle w:val="TOC2"/>
        <w:rPr>
          <w:rFonts w:asciiTheme="minorHAnsi" w:eastAsiaTheme="minorEastAsia" w:hAnsiTheme="minorHAnsi" w:cstheme="minorBidi"/>
          <w:color w:val="auto"/>
          <w:sz w:val="22"/>
          <w:szCs w:val="22"/>
          <w:lang w:val="en-US" w:eastAsia="en-US" w:bidi="ar-SA"/>
        </w:rPr>
      </w:pPr>
      <w:hyperlink w:anchor="_Toc416258428" w:history="1">
        <w:r w:rsidR="00975D50" w:rsidRPr="00EF4D50">
          <w:rPr>
            <w:rStyle w:val="Hyperlink"/>
          </w:rPr>
          <w:t>Enterprise Source Licensing Program</w:t>
        </w:r>
        <w:r w:rsidR="00975D50">
          <w:rPr>
            <w:webHidden/>
          </w:rPr>
          <w:tab/>
        </w:r>
        <w:r w:rsidR="00975D50">
          <w:rPr>
            <w:webHidden/>
          </w:rPr>
          <w:fldChar w:fldCharType="begin"/>
        </w:r>
        <w:r w:rsidR="00975D50">
          <w:rPr>
            <w:webHidden/>
          </w:rPr>
          <w:instrText xml:space="preserve"> PAGEREF _Toc416258428 \h </w:instrText>
        </w:r>
        <w:r w:rsidR="00975D50">
          <w:rPr>
            <w:webHidden/>
          </w:rPr>
        </w:r>
        <w:r w:rsidR="00975D50">
          <w:rPr>
            <w:webHidden/>
          </w:rPr>
          <w:fldChar w:fldCharType="separate"/>
        </w:r>
        <w:r w:rsidR="00071A66">
          <w:rPr>
            <w:webHidden/>
          </w:rPr>
          <w:t>16</w:t>
        </w:r>
        <w:r w:rsidR="00975D50">
          <w:rPr>
            <w:webHidden/>
          </w:rPr>
          <w:fldChar w:fldCharType="end"/>
        </w:r>
      </w:hyperlink>
    </w:p>
    <w:p w:rsidR="00975D50" w:rsidRDefault="005B4221">
      <w:pPr>
        <w:pStyle w:val="TOC2"/>
        <w:rPr>
          <w:rFonts w:asciiTheme="minorHAnsi" w:eastAsiaTheme="minorEastAsia" w:hAnsiTheme="minorHAnsi" w:cstheme="minorBidi"/>
          <w:color w:val="auto"/>
          <w:sz w:val="22"/>
          <w:szCs w:val="22"/>
          <w:lang w:val="en-US" w:eastAsia="en-US" w:bidi="ar-SA"/>
        </w:rPr>
      </w:pPr>
      <w:hyperlink w:anchor="_Toc416258429" w:history="1">
        <w:r w:rsidR="00975D50" w:rsidRPr="00EF4D50">
          <w:rPr>
            <w:rStyle w:val="Hyperlink"/>
          </w:rPr>
          <w:t>System Center Global Service Monitor</w:t>
        </w:r>
        <w:r w:rsidR="00975D50">
          <w:rPr>
            <w:webHidden/>
          </w:rPr>
          <w:tab/>
        </w:r>
        <w:r w:rsidR="00975D50">
          <w:rPr>
            <w:webHidden/>
          </w:rPr>
          <w:fldChar w:fldCharType="begin"/>
        </w:r>
        <w:r w:rsidR="00975D50">
          <w:rPr>
            <w:webHidden/>
          </w:rPr>
          <w:instrText xml:space="preserve"> PAGEREF _Toc416258429 \h </w:instrText>
        </w:r>
        <w:r w:rsidR="00975D50">
          <w:rPr>
            <w:webHidden/>
          </w:rPr>
        </w:r>
        <w:r w:rsidR="00975D50">
          <w:rPr>
            <w:webHidden/>
          </w:rPr>
          <w:fldChar w:fldCharType="separate"/>
        </w:r>
        <w:r w:rsidR="00071A66">
          <w:rPr>
            <w:webHidden/>
          </w:rPr>
          <w:t>16</w:t>
        </w:r>
        <w:r w:rsidR="00975D50">
          <w:rPr>
            <w:webHidden/>
          </w:rPr>
          <w:fldChar w:fldCharType="end"/>
        </w:r>
      </w:hyperlink>
    </w:p>
    <w:p w:rsidR="00975D50" w:rsidRDefault="005B4221">
      <w:pPr>
        <w:pStyle w:val="TOC2"/>
        <w:rPr>
          <w:rFonts w:asciiTheme="minorHAnsi" w:eastAsiaTheme="minorEastAsia" w:hAnsiTheme="minorHAnsi" w:cstheme="minorBidi"/>
          <w:color w:val="auto"/>
          <w:sz w:val="22"/>
          <w:szCs w:val="22"/>
          <w:lang w:val="en-US" w:eastAsia="en-US" w:bidi="ar-SA"/>
        </w:rPr>
      </w:pPr>
      <w:hyperlink w:anchor="_Toc416258430" w:history="1">
        <w:r w:rsidR="00975D50" w:rsidRPr="00EF4D50">
          <w:rPr>
            <w:rStyle w:val="Hyperlink"/>
          </w:rPr>
          <w:t>Zálohovanie na účely zotavenia po havárii</w:t>
        </w:r>
        <w:r w:rsidR="00975D50">
          <w:rPr>
            <w:webHidden/>
          </w:rPr>
          <w:tab/>
        </w:r>
        <w:r w:rsidR="00975D50">
          <w:rPr>
            <w:webHidden/>
          </w:rPr>
          <w:fldChar w:fldCharType="begin"/>
        </w:r>
        <w:r w:rsidR="00975D50">
          <w:rPr>
            <w:webHidden/>
          </w:rPr>
          <w:instrText xml:space="preserve"> PAGEREF _Toc416258430 \h </w:instrText>
        </w:r>
        <w:r w:rsidR="00975D50">
          <w:rPr>
            <w:webHidden/>
          </w:rPr>
        </w:r>
        <w:r w:rsidR="00975D50">
          <w:rPr>
            <w:webHidden/>
          </w:rPr>
          <w:fldChar w:fldCharType="separate"/>
        </w:r>
        <w:r w:rsidR="00071A66">
          <w:rPr>
            <w:webHidden/>
          </w:rPr>
          <w:t>16</w:t>
        </w:r>
        <w:r w:rsidR="00975D50">
          <w:rPr>
            <w:webHidden/>
          </w:rPr>
          <w:fldChar w:fldCharType="end"/>
        </w:r>
      </w:hyperlink>
    </w:p>
    <w:p w:rsidR="00975D50" w:rsidRDefault="005B4221">
      <w:pPr>
        <w:pStyle w:val="TOC2"/>
        <w:rPr>
          <w:rFonts w:asciiTheme="minorHAnsi" w:eastAsiaTheme="minorEastAsia" w:hAnsiTheme="minorHAnsi" w:cstheme="minorBidi"/>
          <w:color w:val="auto"/>
          <w:sz w:val="22"/>
          <w:szCs w:val="22"/>
          <w:lang w:val="en-US" w:eastAsia="en-US" w:bidi="ar-SA"/>
        </w:rPr>
      </w:pPr>
      <w:hyperlink w:anchor="_Toc416258431" w:history="1">
        <w:r w:rsidR="00975D50" w:rsidRPr="00EF4D50">
          <w:rPr>
            <w:rStyle w:val="Hyperlink"/>
          </w:rPr>
          <w:t>Prenos licencií v rámci programu Software Assurance</w:t>
        </w:r>
        <w:r w:rsidR="00975D50">
          <w:rPr>
            <w:webHidden/>
          </w:rPr>
          <w:tab/>
        </w:r>
        <w:r w:rsidR="00975D50">
          <w:rPr>
            <w:webHidden/>
          </w:rPr>
          <w:fldChar w:fldCharType="begin"/>
        </w:r>
        <w:r w:rsidR="00975D50">
          <w:rPr>
            <w:webHidden/>
          </w:rPr>
          <w:instrText xml:space="preserve"> PAGEREF _Toc416258431 \h </w:instrText>
        </w:r>
        <w:r w:rsidR="00975D50">
          <w:rPr>
            <w:webHidden/>
          </w:rPr>
        </w:r>
        <w:r w:rsidR="00975D50">
          <w:rPr>
            <w:webHidden/>
          </w:rPr>
          <w:fldChar w:fldCharType="separate"/>
        </w:r>
        <w:r w:rsidR="00071A66">
          <w:rPr>
            <w:webHidden/>
          </w:rPr>
          <w:t>16</w:t>
        </w:r>
        <w:r w:rsidR="00975D50">
          <w:rPr>
            <w:webHidden/>
          </w:rPr>
          <w:fldChar w:fldCharType="end"/>
        </w:r>
      </w:hyperlink>
    </w:p>
    <w:p w:rsidR="00975D50" w:rsidRDefault="005B4221">
      <w:pPr>
        <w:pStyle w:val="TOC2"/>
        <w:rPr>
          <w:rFonts w:asciiTheme="minorHAnsi" w:eastAsiaTheme="minorEastAsia" w:hAnsiTheme="minorHAnsi" w:cstheme="minorBidi"/>
          <w:color w:val="auto"/>
          <w:sz w:val="22"/>
          <w:szCs w:val="22"/>
          <w:lang w:val="en-US" w:eastAsia="en-US" w:bidi="ar-SA"/>
        </w:rPr>
      </w:pPr>
      <w:hyperlink w:anchor="_Toc416258432" w:history="1">
        <w:r w:rsidR="00975D50" w:rsidRPr="00EF4D50">
          <w:rPr>
            <w:rStyle w:val="Hyperlink"/>
          </w:rPr>
          <w:t>Windows Thin PC</w:t>
        </w:r>
        <w:r w:rsidR="00975D50">
          <w:rPr>
            <w:webHidden/>
          </w:rPr>
          <w:tab/>
        </w:r>
        <w:r w:rsidR="00975D50">
          <w:rPr>
            <w:webHidden/>
          </w:rPr>
          <w:fldChar w:fldCharType="begin"/>
        </w:r>
        <w:r w:rsidR="00975D50">
          <w:rPr>
            <w:webHidden/>
          </w:rPr>
          <w:instrText xml:space="preserve"> PAGEREF _Toc416258432 \h </w:instrText>
        </w:r>
        <w:r w:rsidR="00975D50">
          <w:rPr>
            <w:webHidden/>
          </w:rPr>
        </w:r>
        <w:r w:rsidR="00975D50">
          <w:rPr>
            <w:webHidden/>
          </w:rPr>
          <w:fldChar w:fldCharType="separate"/>
        </w:r>
        <w:r w:rsidR="00071A66">
          <w:rPr>
            <w:webHidden/>
          </w:rPr>
          <w:t>17</w:t>
        </w:r>
        <w:r w:rsidR="00975D50">
          <w:rPr>
            <w:webHidden/>
          </w:rPr>
          <w:fldChar w:fldCharType="end"/>
        </w:r>
      </w:hyperlink>
    </w:p>
    <w:p w:rsidR="00975D50" w:rsidRDefault="005B4221">
      <w:pPr>
        <w:pStyle w:val="TOC2"/>
        <w:rPr>
          <w:rFonts w:asciiTheme="minorHAnsi" w:eastAsiaTheme="minorEastAsia" w:hAnsiTheme="minorHAnsi" w:cstheme="minorBidi"/>
          <w:color w:val="auto"/>
          <w:sz w:val="22"/>
          <w:szCs w:val="22"/>
          <w:lang w:val="en-US" w:eastAsia="en-US" w:bidi="ar-SA"/>
        </w:rPr>
      </w:pPr>
      <w:hyperlink w:anchor="_Toc416258433" w:history="1">
        <w:r w:rsidR="00975D50" w:rsidRPr="00EF4D50">
          <w:rPr>
            <w:rStyle w:val="Hyperlink"/>
          </w:rPr>
          <w:t>Rozšírená podpora s rýchlymi opravami</w:t>
        </w:r>
        <w:r w:rsidR="00975D50">
          <w:rPr>
            <w:webHidden/>
          </w:rPr>
          <w:tab/>
        </w:r>
        <w:r w:rsidR="00975D50">
          <w:rPr>
            <w:webHidden/>
          </w:rPr>
          <w:fldChar w:fldCharType="begin"/>
        </w:r>
        <w:r w:rsidR="00975D50">
          <w:rPr>
            <w:webHidden/>
          </w:rPr>
          <w:instrText xml:space="preserve"> PAGEREF _Toc416258433 \h </w:instrText>
        </w:r>
        <w:r w:rsidR="00975D50">
          <w:rPr>
            <w:webHidden/>
          </w:rPr>
        </w:r>
        <w:r w:rsidR="00975D50">
          <w:rPr>
            <w:webHidden/>
          </w:rPr>
          <w:fldChar w:fldCharType="separate"/>
        </w:r>
        <w:r w:rsidR="00071A66">
          <w:rPr>
            <w:webHidden/>
          </w:rPr>
          <w:t>17</w:t>
        </w:r>
        <w:r w:rsidR="00975D50">
          <w:rPr>
            <w:webHidden/>
          </w:rPr>
          <w:fldChar w:fldCharType="end"/>
        </w:r>
      </w:hyperlink>
    </w:p>
    <w:p w:rsidR="00975D50" w:rsidRDefault="005B4221">
      <w:pPr>
        <w:pStyle w:val="TOC2"/>
        <w:rPr>
          <w:rFonts w:asciiTheme="minorHAnsi" w:eastAsiaTheme="minorEastAsia" w:hAnsiTheme="minorHAnsi" w:cstheme="minorBidi"/>
          <w:color w:val="auto"/>
          <w:sz w:val="22"/>
          <w:szCs w:val="22"/>
          <w:lang w:val="en-US" w:eastAsia="en-US" w:bidi="ar-SA"/>
        </w:rPr>
      </w:pPr>
      <w:hyperlink w:anchor="_Toc416258434" w:history="1">
        <w:r w:rsidR="00975D50" w:rsidRPr="00EF4D50">
          <w:rPr>
            <w:rStyle w:val="Hyperlink"/>
          </w:rPr>
          <w:t>Microsoft Dynamics CustomerSource</w:t>
        </w:r>
        <w:r w:rsidR="00975D50">
          <w:rPr>
            <w:webHidden/>
          </w:rPr>
          <w:tab/>
        </w:r>
        <w:r w:rsidR="00975D50">
          <w:rPr>
            <w:webHidden/>
          </w:rPr>
          <w:fldChar w:fldCharType="begin"/>
        </w:r>
        <w:r w:rsidR="00975D50">
          <w:rPr>
            <w:webHidden/>
          </w:rPr>
          <w:instrText xml:space="preserve"> PAGEREF _Toc416258434 \h </w:instrText>
        </w:r>
        <w:r w:rsidR="00975D50">
          <w:rPr>
            <w:webHidden/>
          </w:rPr>
        </w:r>
        <w:r w:rsidR="00975D50">
          <w:rPr>
            <w:webHidden/>
          </w:rPr>
          <w:fldChar w:fldCharType="separate"/>
        </w:r>
        <w:r w:rsidR="00071A66">
          <w:rPr>
            <w:webHidden/>
          </w:rPr>
          <w:t>18</w:t>
        </w:r>
        <w:r w:rsidR="00975D50">
          <w:rPr>
            <w:webHidden/>
          </w:rPr>
          <w:fldChar w:fldCharType="end"/>
        </w:r>
      </w:hyperlink>
    </w:p>
    <w:p w:rsidR="00975D50" w:rsidRDefault="005B4221">
      <w:pPr>
        <w:pStyle w:val="TOC2"/>
        <w:rPr>
          <w:rFonts w:asciiTheme="minorHAnsi" w:eastAsiaTheme="minorEastAsia" w:hAnsiTheme="minorHAnsi" w:cstheme="minorBidi"/>
          <w:color w:val="auto"/>
          <w:sz w:val="22"/>
          <w:szCs w:val="22"/>
          <w:lang w:val="en-US" w:eastAsia="en-US" w:bidi="ar-SA"/>
        </w:rPr>
      </w:pPr>
      <w:hyperlink w:anchor="_Toc416258435" w:history="1">
        <w:r w:rsidR="00975D50" w:rsidRPr="00EF4D50">
          <w:rPr>
            <w:rStyle w:val="Hyperlink"/>
          </w:rPr>
          <w:t>Microsoft Desktop Optimization Pack for Software Assurance (MDOP)</w:t>
        </w:r>
        <w:r w:rsidR="00975D50">
          <w:rPr>
            <w:webHidden/>
          </w:rPr>
          <w:tab/>
        </w:r>
        <w:r w:rsidR="00975D50">
          <w:rPr>
            <w:webHidden/>
          </w:rPr>
          <w:fldChar w:fldCharType="begin"/>
        </w:r>
        <w:r w:rsidR="00975D50">
          <w:rPr>
            <w:webHidden/>
          </w:rPr>
          <w:instrText xml:space="preserve"> PAGEREF _Toc416258435 \h </w:instrText>
        </w:r>
        <w:r w:rsidR="00975D50">
          <w:rPr>
            <w:webHidden/>
          </w:rPr>
        </w:r>
        <w:r w:rsidR="00975D50">
          <w:rPr>
            <w:webHidden/>
          </w:rPr>
          <w:fldChar w:fldCharType="separate"/>
        </w:r>
        <w:r w:rsidR="00071A66">
          <w:rPr>
            <w:webHidden/>
          </w:rPr>
          <w:t>18</w:t>
        </w:r>
        <w:r w:rsidR="00975D50">
          <w:rPr>
            <w:webHidden/>
          </w:rPr>
          <w:fldChar w:fldCharType="end"/>
        </w:r>
      </w:hyperlink>
    </w:p>
    <w:p w:rsidR="00975D50" w:rsidRDefault="005B4221">
      <w:pPr>
        <w:pStyle w:val="TOC2"/>
        <w:rPr>
          <w:rFonts w:asciiTheme="minorHAnsi" w:eastAsiaTheme="minorEastAsia" w:hAnsiTheme="minorHAnsi" w:cstheme="minorBidi"/>
          <w:color w:val="auto"/>
          <w:sz w:val="22"/>
          <w:szCs w:val="22"/>
          <w:lang w:val="en-US" w:eastAsia="en-US" w:bidi="ar-SA"/>
        </w:rPr>
      </w:pPr>
      <w:hyperlink w:anchor="_Toc416258436" w:history="1">
        <w:r w:rsidR="00975D50" w:rsidRPr="00EF4D50">
          <w:rPr>
            <w:rStyle w:val="Hyperlink"/>
          </w:rPr>
          <w:t>Práva na virtualizáciu pre licencované osobné počítače so systémom Windows a Windows Embedded</w:t>
        </w:r>
        <w:r w:rsidR="00975D50">
          <w:rPr>
            <w:webHidden/>
          </w:rPr>
          <w:tab/>
        </w:r>
        <w:r w:rsidR="00975D50">
          <w:rPr>
            <w:webHidden/>
          </w:rPr>
          <w:fldChar w:fldCharType="begin"/>
        </w:r>
        <w:r w:rsidR="00975D50">
          <w:rPr>
            <w:webHidden/>
          </w:rPr>
          <w:instrText xml:space="preserve"> PAGEREF _Toc416258436 \h </w:instrText>
        </w:r>
        <w:r w:rsidR="00975D50">
          <w:rPr>
            <w:webHidden/>
          </w:rPr>
        </w:r>
        <w:r w:rsidR="00975D50">
          <w:rPr>
            <w:webHidden/>
          </w:rPr>
          <w:fldChar w:fldCharType="separate"/>
        </w:r>
        <w:r w:rsidR="00071A66">
          <w:rPr>
            <w:webHidden/>
          </w:rPr>
          <w:t>18</w:t>
        </w:r>
        <w:r w:rsidR="00975D50">
          <w:rPr>
            <w:webHidden/>
          </w:rPr>
          <w:fldChar w:fldCharType="end"/>
        </w:r>
      </w:hyperlink>
    </w:p>
    <w:p w:rsidR="00975D50" w:rsidRDefault="005B4221">
      <w:pPr>
        <w:pStyle w:val="TOC2"/>
        <w:rPr>
          <w:rFonts w:asciiTheme="minorHAnsi" w:eastAsiaTheme="minorEastAsia" w:hAnsiTheme="minorHAnsi" w:cstheme="minorBidi"/>
          <w:color w:val="auto"/>
          <w:sz w:val="22"/>
          <w:szCs w:val="22"/>
          <w:lang w:val="en-US" w:eastAsia="en-US" w:bidi="ar-SA"/>
        </w:rPr>
      </w:pPr>
      <w:hyperlink w:anchor="_Toc416258437" w:history="1">
        <w:r w:rsidR="00975D50" w:rsidRPr="00EF4D50">
          <w:rPr>
            <w:rStyle w:val="Hyperlink"/>
          </w:rPr>
          <w:t>Práva v rámci služby Windows Virtual Desktop Access (VDA)</w:t>
        </w:r>
        <w:r w:rsidR="00975D50">
          <w:rPr>
            <w:webHidden/>
          </w:rPr>
          <w:tab/>
        </w:r>
        <w:r w:rsidR="00975D50">
          <w:rPr>
            <w:webHidden/>
          </w:rPr>
          <w:fldChar w:fldCharType="begin"/>
        </w:r>
        <w:r w:rsidR="00975D50">
          <w:rPr>
            <w:webHidden/>
          </w:rPr>
          <w:instrText xml:space="preserve"> PAGEREF _Toc416258437 \h </w:instrText>
        </w:r>
        <w:r w:rsidR="00975D50">
          <w:rPr>
            <w:webHidden/>
          </w:rPr>
        </w:r>
        <w:r w:rsidR="00975D50">
          <w:rPr>
            <w:webHidden/>
          </w:rPr>
          <w:fldChar w:fldCharType="separate"/>
        </w:r>
        <w:r w:rsidR="00071A66">
          <w:rPr>
            <w:webHidden/>
          </w:rPr>
          <w:t>18</w:t>
        </w:r>
        <w:r w:rsidR="00975D50">
          <w:rPr>
            <w:webHidden/>
          </w:rPr>
          <w:fldChar w:fldCharType="end"/>
        </w:r>
      </w:hyperlink>
    </w:p>
    <w:p w:rsidR="00975D50" w:rsidRDefault="005B4221">
      <w:pPr>
        <w:pStyle w:val="TOC1"/>
        <w:rPr>
          <w:rFonts w:asciiTheme="minorHAnsi" w:eastAsiaTheme="minorEastAsia" w:hAnsiTheme="minorHAnsi"/>
          <w:color w:val="auto"/>
          <w:sz w:val="22"/>
          <w:lang w:val="en-US" w:eastAsia="en-US" w:bidi="ar-SA"/>
        </w:rPr>
      </w:pPr>
      <w:hyperlink w:anchor="_Toc416258438" w:history="1">
        <w:r w:rsidR="00975D50" w:rsidRPr="00EF4D50">
          <w:rPr>
            <w:rStyle w:val="Hyperlink"/>
          </w:rPr>
          <w:t>Článok 3</w:t>
        </w:r>
        <w:r w:rsidR="00975D50">
          <w:rPr>
            <w:webHidden/>
          </w:rPr>
          <w:tab/>
        </w:r>
        <w:r w:rsidR="00975D50">
          <w:rPr>
            <w:webHidden/>
          </w:rPr>
          <w:fldChar w:fldCharType="begin"/>
        </w:r>
        <w:r w:rsidR="00975D50">
          <w:rPr>
            <w:webHidden/>
          </w:rPr>
          <w:instrText xml:space="preserve"> PAGEREF _Toc416258438 \h </w:instrText>
        </w:r>
        <w:r w:rsidR="00975D50">
          <w:rPr>
            <w:webHidden/>
          </w:rPr>
        </w:r>
        <w:r w:rsidR="00975D50">
          <w:rPr>
            <w:webHidden/>
          </w:rPr>
          <w:fldChar w:fldCharType="separate"/>
        </w:r>
        <w:r w:rsidR="00071A66">
          <w:rPr>
            <w:webHidden/>
          </w:rPr>
          <w:t>18</w:t>
        </w:r>
        <w:r w:rsidR="00975D50">
          <w:rPr>
            <w:webHidden/>
          </w:rPr>
          <w:fldChar w:fldCharType="end"/>
        </w:r>
      </w:hyperlink>
    </w:p>
    <w:p w:rsidR="00975D50" w:rsidRDefault="005B4221">
      <w:pPr>
        <w:pStyle w:val="TOC1"/>
        <w:rPr>
          <w:rFonts w:asciiTheme="minorHAnsi" w:eastAsiaTheme="minorEastAsia" w:hAnsiTheme="minorHAnsi"/>
          <w:color w:val="auto"/>
          <w:sz w:val="22"/>
          <w:lang w:val="en-US" w:eastAsia="en-US" w:bidi="ar-SA"/>
        </w:rPr>
      </w:pPr>
      <w:hyperlink w:anchor="_Toc416258439" w:history="1">
        <w:r w:rsidR="00975D50" w:rsidRPr="00EF4D50">
          <w:rPr>
            <w:rStyle w:val="Hyperlink"/>
            <w:rFonts w:asciiTheme="majorHAnsi" w:eastAsiaTheme="majorEastAsia" w:hAnsiTheme="majorHAnsi" w:cstheme="majorBidi"/>
            <w:bCs/>
          </w:rPr>
          <w:t>Práva na vytváranie kópií produktov a preinštalovanie z bitového obrazu</w:t>
        </w:r>
        <w:r w:rsidR="00975D50">
          <w:rPr>
            <w:webHidden/>
          </w:rPr>
          <w:tab/>
        </w:r>
        <w:r w:rsidR="00975D50">
          <w:rPr>
            <w:webHidden/>
          </w:rPr>
          <w:fldChar w:fldCharType="begin"/>
        </w:r>
        <w:r w:rsidR="00975D50">
          <w:rPr>
            <w:webHidden/>
          </w:rPr>
          <w:instrText xml:space="preserve"> PAGEREF _Toc416258439 \h </w:instrText>
        </w:r>
        <w:r w:rsidR="00975D50">
          <w:rPr>
            <w:webHidden/>
          </w:rPr>
        </w:r>
        <w:r w:rsidR="00975D50">
          <w:rPr>
            <w:webHidden/>
          </w:rPr>
          <w:fldChar w:fldCharType="separate"/>
        </w:r>
        <w:r w:rsidR="00071A66">
          <w:rPr>
            <w:webHidden/>
          </w:rPr>
          <w:t>18</w:t>
        </w:r>
        <w:r w:rsidR="00975D50">
          <w:rPr>
            <w:webHidden/>
          </w:rPr>
          <w:fldChar w:fldCharType="end"/>
        </w:r>
      </w:hyperlink>
    </w:p>
    <w:p w:rsidR="00975D50" w:rsidRDefault="005B4221">
      <w:pPr>
        <w:pStyle w:val="TOC1"/>
        <w:rPr>
          <w:rFonts w:asciiTheme="minorHAnsi" w:eastAsiaTheme="minorEastAsia" w:hAnsiTheme="minorHAnsi"/>
          <w:color w:val="auto"/>
          <w:sz w:val="22"/>
          <w:lang w:val="en-US" w:eastAsia="en-US" w:bidi="ar-SA"/>
        </w:rPr>
      </w:pPr>
      <w:hyperlink w:anchor="_Toc416258440" w:history="1">
        <w:r w:rsidR="00975D50" w:rsidRPr="00EF4D50">
          <w:rPr>
            <w:rStyle w:val="Hyperlink"/>
            <w:rFonts w:asciiTheme="majorHAnsi" w:eastAsiaTheme="majorEastAsia" w:hAnsiTheme="majorHAnsi" w:cstheme="majorBidi"/>
            <w:bCs/>
          </w:rPr>
          <w:t>Proces prevodu licencií</w:t>
        </w:r>
        <w:r w:rsidR="00975D50">
          <w:rPr>
            <w:webHidden/>
          </w:rPr>
          <w:tab/>
        </w:r>
        <w:r w:rsidR="00975D50">
          <w:rPr>
            <w:webHidden/>
          </w:rPr>
          <w:fldChar w:fldCharType="begin"/>
        </w:r>
        <w:r w:rsidR="00975D50">
          <w:rPr>
            <w:webHidden/>
          </w:rPr>
          <w:instrText xml:space="preserve"> PAGEREF _Toc416258440 \h </w:instrText>
        </w:r>
        <w:r w:rsidR="00975D50">
          <w:rPr>
            <w:webHidden/>
          </w:rPr>
        </w:r>
        <w:r w:rsidR="00975D50">
          <w:rPr>
            <w:webHidden/>
          </w:rPr>
          <w:fldChar w:fldCharType="separate"/>
        </w:r>
        <w:r w:rsidR="00071A66">
          <w:rPr>
            <w:webHidden/>
          </w:rPr>
          <w:t>19</w:t>
        </w:r>
        <w:r w:rsidR="00975D50">
          <w:rPr>
            <w:webHidden/>
          </w:rPr>
          <w:fldChar w:fldCharType="end"/>
        </w:r>
      </w:hyperlink>
    </w:p>
    <w:p w:rsidR="00975D50" w:rsidRDefault="005B4221">
      <w:pPr>
        <w:pStyle w:val="TOC1"/>
        <w:rPr>
          <w:rFonts w:asciiTheme="minorHAnsi" w:eastAsiaTheme="minorEastAsia" w:hAnsiTheme="minorHAnsi"/>
          <w:color w:val="auto"/>
          <w:sz w:val="22"/>
          <w:lang w:val="en-US" w:eastAsia="en-US" w:bidi="ar-SA"/>
        </w:rPr>
      </w:pPr>
      <w:hyperlink w:anchor="_Toc416258441" w:history="1">
        <w:r w:rsidR="00975D50" w:rsidRPr="00EF4D50">
          <w:rPr>
            <w:rStyle w:val="Hyperlink"/>
            <w:rFonts w:asciiTheme="majorHAnsi" w:eastAsiaTheme="majorEastAsia" w:hAnsiTheme="majorHAnsi" w:cstheme="majorBidi"/>
            <w:bCs/>
          </w:rPr>
          <w:t>Prírodné katastrofy</w:t>
        </w:r>
        <w:r w:rsidR="00975D50">
          <w:rPr>
            <w:webHidden/>
          </w:rPr>
          <w:tab/>
        </w:r>
        <w:r w:rsidR="00975D50">
          <w:rPr>
            <w:webHidden/>
          </w:rPr>
          <w:fldChar w:fldCharType="begin"/>
        </w:r>
        <w:r w:rsidR="00975D50">
          <w:rPr>
            <w:webHidden/>
          </w:rPr>
          <w:instrText xml:space="preserve"> PAGEREF _Toc416258441 \h </w:instrText>
        </w:r>
        <w:r w:rsidR="00975D50">
          <w:rPr>
            <w:webHidden/>
          </w:rPr>
        </w:r>
        <w:r w:rsidR="00975D50">
          <w:rPr>
            <w:webHidden/>
          </w:rPr>
          <w:fldChar w:fldCharType="separate"/>
        </w:r>
        <w:r w:rsidR="00071A66">
          <w:rPr>
            <w:webHidden/>
          </w:rPr>
          <w:t>19</w:t>
        </w:r>
        <w:r w:rsidR="00975D50">
          <w:rPr>
            <w:webHidden/>
          </w:rPr>
          <w:fldChar w:fldCharType="end"/>
        </w:r>
      </w:hyperlink>
    </w:p>
    <w:p w:rsidR="00975D50" w:rsidRDefault="005B4221">
      <w:pPr>
        <w:pStyle w:val="TOC1"/>
        <w:rPr>
          <w:rFonts w:asciiTheme="minorHAnsi" w:eastAsiaTheme="minorEastAsia" w:hAnsiTheme="minorHAnsi"/>
          <w:color w:val="auto"/>
          <w:sz w:val="22"/>
          <w:lang w:val="en-US" w:eastAsia="en-US" w:bidi="ar-SA"/>
        </w:rPr>
      </w:pPr>
      <w:hyperlink w:anchor="_Toc416258442" w:history="1">
        <w:r w:rsidR="00975D50" w:rsidRPr="00EF4D50">
          <w:rPr>
            <w:rStyle w:val="Hyperlink"/>
          </w:rPr>
          <w:t>Článok 4</w:t>
        </w:r>
        <w:r w:rsidR="00975D50">
          <w:rPr>
            <w:webHidden/>
          </w:rPr>
          <w:tab/>
        </w:r>
        <w:r w:rsidR="00975D50">
          <w:rPr>
            <w:webHidden/>
          </w:rPr>
          <w:fldChar w:fldCharType="begin"/>
        </w:r>
        <w:r w:rsidR="00975D50">
          <w:rPr>
            <w:webHidden/>
          </w:rPr>
          <w:instrText xml:space="preserve"> PAGEREF _Toc416258442 \h </w:instrText>
        </w:r>
        <w:r w:rsidR="00975D50">
          <w:rPr>
            <w:webHidden/>
          </w:rPr>
        </w:r>
        <w:r w:rsidR="00975D50">
          <w:rPr>
            <w:webHidden/>
          </w:rPr>
          <w:fldChar w:fldCharType="separate"/>
        </w:r>
        <w:r w:rsidR="00071A66">
          <w:rPr>
            <w:webHidden/>
          </w:rPr>
          <w:t>19</w:t>
        </w:r>
        <w:r w:rsidR="00975D50">
          <w:rPr>
            <w:webHidden/>
          </w:rPr>
          <w:fldChar w:fldCharType="end"/>
        </w:r>
      </w:hyperlink>
    </w:p>
    <w:p w:rsidR="00975D50" w:rsidRDefault="005B4221">
      <w:pPr>
        <w:pStyle w:val="TOC1"/>
        <w:rPr>
          <w:rFonts w:asciiTheme="minorHAnsi" w:eastAsiaTheme="minorEastAsia" w:hAnsiTheme="minorHAnsi"/>
          <w:color w:val="auto"/>
          <w:sz w:val="22"/>
          <w:lang w:val="en-US" w:eastAsia="en-US" w:bidi="ar-SA"/>
        </w:rPr>
      </w:pPr>
      <w:hyperlink w:anchor="_Toc416258443" w:history="1">
        <w:r w:rsidR="00975D50" w:rsidRPr="00EF4D50">
          <w:rPr>
            <w:rStyle w:val="Hyperlink"/>
            <w:rFonts w:asciiTheme="majorHAnsi" w:eastAsiaTheme="majorEastAsia" w:hAnsiTheme="majorHAnsi" w:cstheme="majorBidi"/>
          </w:rPr>
          <w:t>Zmeny licenčnej príručky za posledných 12 mesiacov</w:t>
        </w:r>
        <w:r w:rsidR="00975D50">
          <w:rPr>
            <w:webHidden/>
          </w:rPr>
          <w:tab/>
        </w:r>
        <w:r w:rsidR="00975D50">
          <w:rPr>
            <w:webHidden/>
          </w:rPr>
          <w:fldChar w:fldCharType="begin"/>
        </w:r>
        <w:r w:rsidR="00975D50">
          <w:rPr>
            <w:webHidden/>
          </w:rPr>
          <w:instrText xml:space="preserve"> PAGEREF _Toc416258443 \h </w:instrText>
        </w:r>
        <w:r w:rsidR="00975D50">
          <w:rPr>
            <w:webHidden/>
          </w:rPr>
        </w:r>
        <w:r w:rsidR="00975D50">
          <w:rPr>
            <w:webHidden/>
          </w:rPr>
          <w:fldChar w:fldCharType="separate"/>
        </w:r>
        <w:r w:rsidR="00071A66">
          <w:rPr>
            <w:webHidden/>
          </w:rPr>
          <w:t>19</w:t>
        </w:r>
        <w:r w:rsidR="00975D50">
          <w:rPr>
            <w:webHidden/>
          </w:rPr>
          <w:fldChar w:fldCharType="end"/>
        </w:r>
      </w:hyperlink>
    </w:p>
    <w:p w:rsidR="00975D50" w:rsidRDefault="005B4221">
      <w:pPr>
        <w:pStyle w:val="TOC1"/>
        <w:rPr>
          <w:rFonts w:asciiTheme="minorHAnsi" w:eastAsiaTheme="minorEastAsia" w:hAnsiTheme="minorHAnsi"/>
          <w:color w:val="auto"/>
          <w:sz w:val="22"/>
          <w:lang w:val="en-US" w:eastAsia="en-US" w:bidi="ar-SA"/>
        </w:rPr>
      </w:pPr>
      <w:hyperlink w:anchor="_Toc416258444" w:history="1">
        <w:r w:rsidR="00975D50" w:rsidRPr="00EF4D50">
          <w:rPr>
            <w:rStyle w:val="Hyperlink"/>
          </w:rPr>
          <w:t>Príloha</w:t>
        </w:r>
        <w:r w:rsidR="00975D50">
          <w:rPr>
            <w:webHidden/>
          </w:rPr>
          <w:tab/>
        </w:r>
        <w:r w:rsidR="00975D50">
          <w:rPr>
            <w:webHidden/>
          </w:rPr>
          <w:fldChar w:fldCharType="begin"/>
        </w:r>
        <w:r w:rsidR="00975D50">
          <w:rPr>
            <w:webHidden/>
          </w:rPr>
          <w:instrText xml:space="preserve"> PAGEREF _Toc416258444 \h </w:instrText>
        </w:r>
        <w:r w:rsidR="00975D50">
          <w:rPr>
            <w:webHidden/>
          </w:rPr>
        </w:r>
        <w:r w:rsidR="00975D50">
          <w:rPr>
            <w:webHidden/>
          </w:rPr>
          <w:fldChar w:fldCharType="separate"/>
        </w:r>
        <w:r w:rsidR="00071A66">
          <w:rPr>
            <w:webHidden/>
          </w:rPr>
          <w:t>19</w:t>
        </w:r>
        <w:r w:rsidR="00975D50">
          <w:rPr>
            <w:webHidden/>
          </w:rPr>
          <w:fldChar w:fldCharType="end"/>
        </w:r>
      </w:hyperlink>
    </w:p>
    <w:p w:rsidR="00975D50" w:rsidRDefault="005B4221">
      <w:pPr>
        <w:pStyle w:val="TOC1"/>
        <w:rPr>
          <w:rFonts w:asciiTheme="minorHAnsi" w:eastAsiaTheme="minorEastAsia" w:hAnsiTheme="minorHAnsi"/>
          <w:color w:val="auto"/>
          <w:sz w:val="22"/>
          <w:lang w:val="en-US" w:eastAsia="en-US" w:bidi="ar-SA"/>
        </w:rPr>
      </w:pPr>
      <w:hyperlink w:anchor="_Toc416258445" w:history="1">
        <w:r w:rsidR="00975D50" w:rsidRPr="00EF4D50">
          <w:rPr>
            <w:rStyle w:val="Hyperlink"/>
            <w:rFonts w:asciiTheme="majorHAnsi" w:eastAsiaTheme="majorEastAsia" w:hAnsiTheme="majorHAnsi" w:cstheme="majorBidi"/>
            <w:bCs/>
          </w:rPr>
          <w:t>Definícia o</w:t>
        </w:r>
        <w:r w:rsidR="00975D50" w:rsidRPr="00EF4D50">
          <w:rPr>
            <w:rStyle w:val="Hyperlink"/>
            <w:rFonts w:asciiTheme="majorHAnsi" w:eastAsiaTheme="majorEastAsia" w:hAnsiTheme="majorHAnsi" w:cstheme="majorBidi"/>
          </w:rPr>
          <w:t>blastí</w:t>
        </w:r>
        <w:r w:rsidR="00975D50">
          <w:rPr>
            <w:webHidden/>
          </w:rPr>
          <w:tab/>
        </w:r>
        <w:r w:rsidR="00975D50">
          <w:rPr>
            <w:webHidden/>
          </w:rPr>
          <w:fldChar w:fldCharType="begin"/>
        </w:r>
        <w:r w:rsidR="00975D50">
          <w:rPr>
            <w:webHidden/>
          </w:rPr>
          <w:instrText xml:space="preserve"> PAGEREF _Toc416258445 \h </w:instrText>
        </w:r>
        <w:r w:rsidR="00975D50">
          <w:rPr>
            <w:webHidden/>
          </w:rPr>
        </w:r>
        <w:r w:rsidR="00975D50">
          <w:rPr>
            <w:webHidden/>
          </w:rPr>
          <w:fldChar w:fldCharType="separate"/>
        </w:r>
        <w:r w:rsidR="00071A66">
          <w:rPr>
            <w:webHidden/>
          </w:rPr>
          <w:t>19</w:t>
        </w:r>
        <w:r w:rsidR="00975D50">
          <w:rPr>
            <w:webHidden/>
          </w:rPr>
          <w:fldChar w:fldCharType="end"/>
        </w:r>
      </w:hyperlink>
    </w:p>
    <w:p w:rsidR="00BC6802" w:rsidRPr="00CA772A" w:rsidRDefault="0037779D" w:rsidP="002123CF">
      <w:pPr>
        <w:pStyle w:val="BodyText"/>
      </w:pPr>
      <w:r>
        <w:fldChar w:fldCharType="end"/>
      </w:r>
    </w:p>
    <w:p w:rsidR="00BC6802" w:rsidRPr="00CA772A" w:rsidRDefault="00BC6802" w:rsidP="00CC6A48">
      <w:pPr>
        <w:pStyle w:val="Hdg1noborder"/>
      </w:pPr>
      <w:bookmarkStart w:id="1" w:name="_Toc403380293"/>
      <w:bookmarkStart w:id="2" w:name="_Toc416258409"/>
      <w:r>
        <w:t>Účel dokumentu a zdroje</w:t>
      </w:r>
      <w:bookmarkEnd w:id="1"/>
      <w:bookmarkEnd w:id="2"/>
    </w:p>
    <w:p w:rsidR="0038541A" w:rsidRPr="00CA772A" w:rsidRDefault="00BC6802" w:rsidP="0038541A">
      <w:pPr>
        <w:pStyle w:val="BodyText"/>
      </w:pPr>
      <w:r>
        <w:t>Táto licenčná príručka poskytuje podporné informácie pre zákazníkov so zmluvou Microsoft Products and Services Agreement (MPSA) týkajúce sa štruktúry kont, procesov objednávania, cien, krytia Software Assurance, výhod krytia Software Assurance a ďalších podmienok.</w:t>
      </w:r>
      <w:r w:rsidR="00975D50">
        <w:t xml:space="preserve"> </w:t>
      </w:r>
      <w:r>
        <w:t>Všetky zvýraznené pojmy, ktoré sú použité v tejto licenčnej príručke bez uvedenia ich definície, majú rovnaký význam ako v zmluve MPSA.</w:t>
      </w:r>
    </w:p>
    <w:p w:rsidR="00BC6802" w:rsidRPr="00CA772A" w:rsidRDefault="00BC6802" w:rsidP="0038541A">
      <w:pPr>
        <w:pStyle w:val="BodyText"/>
      </w:pPr>
      <w:r>
        <w:t xml:space="preserve">Všeobecný prehľad zmluvy MPSA môžete nájsť v licenčnej príručke na adrese </w:t>
      </w:r>
      <w:hyperlink r:id="rId12" w:history="1">
        <w:r>
          <w:rPr>
            <w:rStyle w:val="Hyperlink"/>
          </w:rPr>
          <w:t>http://www.microsoft.com/licensing/mpsa/</w:t>
        </w:r>
      </w:hyperlink>
      <w:r w:rsidRPr="00484005">
        <w:t xml:space="preserve">. </w:t>
      </w:r>
    </w:p>
    <w:p w:rsidR="00BC6802" w:rsidRPr="00CA772A" w:rsidRDefault="00BC6802" w:rsidP="00BC6802">
      <w:pPr>
        <w:pStyle w:val="BodyText"/>
      </w:pPr>
      <w:r>
        <w:t xml:space="preserve">Najnovšiu verziu tohto dokumentu a podrobnosti o právach na používanie a zozname produktov nájdete na adrese </w:t>
      </w:r>
      <w:hyperlink r:id="rId13" w:history="1">
        <w:r>
          <w:rPr>
            <w:rStyle w:val="Hyperlink"/>
          </w:rPr>
          <w:t>http://www.microsoft.com/licensing/contracts</w:t>
        </w:r>
      </w:hyperlink>
      <w:r w:rsidRPr="00484005">
        <w:t>.</w:t>
      </w:r>
      <w:r>
        <w:t xml:space="preserve"> </w:t>
      </w:r>
    </w:p>
    <w:p w:rsidR="00BE480E" w:rsidRPr="00CA772A" w:rsidRDefault="00BE480E">
      <w:pPr>
        <w:spacing w:line="240" w:lineRule="auto"/>
      </w:pPr>
      <w:r>
        <w:br w:type="page"/>
      </w:r>
    </w:p>
    <w:p w:rsidR="00BC6802" w:rsidRPr="00CA772A" w:rsidRDefault="00BC6802" w:rsidP="002123CF">
      <w:pPr>
        <w:pStyle w:val="Hdg1noborder"/>
        <w:spacing w:before="120" w:after="0"/>
      </w:pPr>
      <w:bookmarkStart w:id="3" w:name="_Toc403380294"/>
      <w:bookmarkStart w:id="4" w:name="_Toc416258410"/>
      <w:r>
        <w:lastRenderedPageBreak/>
        <w:t>Článok 1</w:t>
      </w:r>
      <w:bookmarkEnd w:id="3"/>
      <w:bookmarkEnd w:id="4"/>
    </w:p>
    <w:p w:rsidR="003B5822" w:rsidRPr="00CA772A" w:rsidRDefault="00EC190C" w:rsidP="000569FE">
      <w:pPr>
        <w:pStyle w:val="Hdg1noborder"/>
        <w:spacing w:before="120" w:after="120" w:line="240" w:lineRule="auto"/>
        <w:rPr>
          <w:rFonts w:eastAsiaTheme="majorEastAsia"/>
        </w:rPr>
      </w:pPr>
      <w:bookmarkStart w:id="5" w:name="_Toc403380295"/>
      <w:bookmarkStart w:id="6" w:name="_Toc416258411"/>
      <w:r>
        <w:rPr>
          <w:rFonts w:asciiTheme="majorHAnsi" w:eastAsiaTheme="majorEastAsia" w:hAnsiTheme="majorHAnsi" w:cstheme="majorBidi"/>
          <w:bCs/>
          <w:color w:val="8064A2" w:themeColor="accent4"/>
          <w:sz w:val="28"/>
          <w:szCs w:val="26"/>
        </w:rPr>
        <w:t>Popis zmluvy Microsoft Products and Services Agreement</w:t>
      </w:r>
      <w:bookmarkEnd w:id="5"/>
      <w:bookmarkEnd w:id="6"/>
    </w:p>
    <w:p w:rsidR="00EE5D60" w:rsidRPr="00CA772A" w:rsidRDefault="00FD4C65" w:rsidP="00CC6A48">
      <w:pPr>
        <w:pStyle w:val="Thirdheading"/>
      </w:pPr>
      <w:r>
        <w:rPr>
          <w:b/>
        </w:rPr>
        <w:t>Štruktúra kont</w:t>
      </w:r>
    </w:p>
    <w:p w:rsidR="000569FE" w:rsidRPr="00CA772A" w:rsidRDefault="000569FE" w:rsidP="000569FE">
      <w:pPr>
        <w:pStyle w:val="BodyText"/>
      </w:pPr>
      <w:r>
        <w:t xml:space="preserve">V rámci zmluvy Microsoft Products and Services Agreement môžete nastaviť pre multilicenčné nákupy pomocou nákupných kont požadovanú nákupnú štruktúru. Nákupné konto je definované ako akákoľvek jednotka v rámci vašej organizácie, ktorej chcete povoliť nákup produktov z oblasti softvéru aj služieb on-line. Vaše nákupné kontá sú priradené k zmluve MPSA vašej organizácie prostredníctvom vašej definovanej právnickej osoby na registračnom formulári nákupného konta. </w:t>
      </w:r>
    </w:p>
    <w:p w:rsidR="000569FE" w:rsidRPr="00CA772A" w:rsidRDefault="000569FE" w:rsidP="000569FE">
      <w:pPr>
        <w:pStyle w:val="BodyText"/>
      </w:pPr>
      <w:r>
        <w:t xml:space="preserve">Pre rôzne typy zákazníkov sú k dispozícii tri typy nákupných kont: Commercial, Government a Academic. </w:t>
      </w:r>
    </w:p>
    <w:p w:rsidR="000569FE" w:rsidRPr="00CA772A" w:rsidRDefault="000569FE" w:rsidP="000569FE">
      <w:pPr>
        <w:pStyle w:val="BodyText"/>
      </w:pPr>
      <w:r>
        <w:t>Flexibilná štruktúra nákupných kont vám umožňuje definovať a predefinovať nákupnú konfiguráciu organizácie na základe jej vlastných obchodných potrieb. Tieto kontá možno vytvoriť na úrovni organizácie, afilácie, oddelenia, alebo pre určitú podskupinu zamestnancov.</w:t>
      </w:r>
    </w:p>
    <w:p w:rsidR="003B5822" w:rsidRPr="00CA772A" w:rsidRDefault="002B4822" w:rsidP="002B4822">
      <w:pPr>
        <w:pStyle w:val="BodyText"/>
      </w:pPr>
      <w:r>
        <w:t xml:space="preserve">Najprv sa musíte rozhodnúť, ako bude vaša organizácia realizovať nákup produktov, softvéru a služieb on-line. To vám uľahčí vytvorenie štruktúry pre vaše multilicenčné transakčné nákupy. </w:t>
      </w:r>
    </w:p>
    <w:p w:rsidR="00EE5D60" w:rsidRPr="00CA772A" w:rsidRDefault="00EE5D60" w:rsidP="003B5822">
      <w:pPr>
        <w:pStyle w:val="BodyText"/>
      </w:pPr>
      <w:r>
        <w:t>Ak chcete napríklad centrálne spravovať všetky nákupy, môžete si zaregistrovať jedno nákupné konto:</w:t>
      </w:r>
      <w:r w:rsidR="00975D50">
        <w:t xml:space="preserve"> </w:t>
      </w:r>
    </w:p>
    <w:tbl>
      <w:tblPr>
        <w:tblStyle w:val="MediumShading1-Accent4"/>
        <w:tblW w:w="0" w:type="auto"/>
        <w:tblInd w:w="108" w:type="dxa"/>
        <w:tblLook w:val="04A0" w:firstRow="1" w:lastRow="0" w:firstColumn="1" w:lastColumn="0" w:noHBand="0" w:noVBand="1"/>
      </w:tblPr>
      <w:tblGrid>
        <w:gridCol w:w="6750"/>
      </w:tblGrid>
      <w:tr w:rsidR="002678BC" w:rsidRPr="004105EA"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rsidR="002678BC" w:rsidRPr="004105EA" w:rsidRDefault="002678BC" w:rsidP="005B47F8">
            <w:pPr>
              <w:pStyle w:val="BodyText"/>
              <w:spacing w:after="0" w:line="240" w:lineRule="auto"/>
              <w:jc w:val="center"/>
              <w:rPr>
                <w:color w:val="FFFFFF" w:themeColor="background1"/>
                <w:sz w:val="16"/>
              </w:rPr>
            </w:pPr>
            <w:r>
              <w:rPr>
                <w:color w:val="FFFFFF" w:themeColor="background1"/>
                <w:sz w:val="16"/>
              </w:rPr>
              <w:t>NÁKUPNÉ KONTO</w:t>
            </w:r>
          </w:p>
        </w:tc>
      </w:tr>
      <w:tr w:rsidR="002678BC" w:rsidRPr="004105EA"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rsidR="002C6347" w:rsidRPr="00CA772A" w:rsidRDefault="001273AD" w:rsidP="00EF5842">
      <w:pPr>
        <w:pStyle w:val="BodyText"/>
        <w:spacing w:before="240"/>
      </w:pPr>
      <w:r>
        <w:t>Ak však požadujete decentralizovanejší prístup, môžete si zaregistrovať viacero nákupných kont a v rámci jednej zmluvy MPSA môžete využívať rôzne typy nákupných kont:</w:t>
      </w:r>
      <w:r w:rsidR="00975D50">
        <w:t xml:space="preserve"> </w:t>
      </w:r>
    </w:p>
    <w:tbl>
      <w:tblPr>
        <w:tblStyle w:val="MediumShading1-Accent4"/>
        <w:tblW w:w="0" w:type="auto"/>
        <w:tblInd w:w="108" w:type="dxa"/>
        <w:tblLook w:val="04A0" w:firstRow="1" w:lastRow="0" w:firstColumn="1" w:lastColumn="0" w:noHBand="0" w:noVBand="1"/>
      </w:tblPr>
      <w:tblGrid>
        <w:gridCol w:w="2250"/>
        <w:gridCol w:w="2250"/>
        <w:gridCol w:w="2250"/>
      </w:tblGrid>
      <w:tr w:rsidR="002678BC" w:rsidRPr="004105EA"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rsidR="002678BC" w:rsidRPr="00CA772A" w:rsidRDefault="002678BC" w:rsidP="00E77ED7">
            <w:pPr>
              <w:pStyle w:val="BodyText"/>
              <w:spacing w:after="0" w:line="240" w:lineRule="auto"/>
              <w:jc w:val="center"/>
            </w:pPr>
            <w:r>
              <w:rPr>
                <w:color w:val="FFFFFF" w:themeColor="background1"/>
                <w:sz w:val="16"/>
              </w:rPr>
              <w:t>NÁKUPNÉ KONTO 1</w:t>
            </w:r>
          </w:p>
          <w:p w:rsidR="002678BC" w:rsidRPr="004105EA" w:rsidRDefault="00E77ED7" w:rsidP="005B47F8">
            <w:pPr>
              <w:pStyle w:val="BodyText"/>
              <w:spacing w:after="0" w:line="240" w:lineRule="auto"/>
              <w:jc w:val="center"/>
              <w:rPr>
                <w:color w:val="FFFFFF" w:themeColor="background1"/>
                <w:sz w:val="16"/>
              </w:rPr>
            </w:pPr>
            <w:r>
              <w:rPr>
                <w:color w:val="FFFFFF" w:themeColor="background1"/>
                <w:sz w:val="16"/>
              </w:rPr>
              <w:t>Academic</w:t>
            </w:r>
          </w:p>
        </w:tc>
        <w:tc>
          <w:tcPr>
            <w:tcW w:w="2250" w:type="dxa"/>
            <w:vAlign w:val="center"/>
          </w:tcPr>
          <w:p w:rsidR="002678BC" w:rsidRPr="00CA772A" w:rsidRDefault="002678BC" w:rsidP="007235A9">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NÁKUPNÉ KONTO 2</w:t>
            </w:r>
          </w:p>
          <w:p w:rsidR="002678BC" w:rsidRPr="004105EA" w:rsidRDefault="00E77ED7" w:rsidP="005B47F8">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Commercial</w:t>
            </w:r>
          </w:p>
        </w:tc>
        <w:tc>
          <w:tcPr>
            <w:tcW w:w="2250" w:type="dxa"/>
            <w:vAlign w:val="center"/>
          </w:tcPr>
          <w:p w:rsidR="00E77ED7" w:rsidRPr="00CA772A" w:rsidRDefault="002678BC">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NÁKUPNÉ KONTO 3</w:t>
            </w:r>
          </w:p>
          <w:p w:rsidR="002678BC" w:rsidRPr="004105EA" w:rsidRDefault="00E77ED7" w:rsidP="005B47F8">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Commercial</w:t>
            </w:r>
          </w:p>
        </w:tc>
      </w:tr>
      <w:tr w:rsidR="002678BC" w:rsidRPr="004105EA"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rsidR="002C6347" w:rsidRPr="00CA772A" w:rsidRDefault="002C6347" w:rsidP="00CC6A48">
      <w:pPr>
        <w:pStyle w:val="Thirdheading"/>
      </w:pPr>
    </w:p>
    <w:tbl>
      <w:tblPr>
        <w:tblStyle w:val="MediumShading1-Accent4"/>
        <w:tblW w:w="0" w:type="auto"/>
        <w:tblInd w:w="108" w:type="dxa"/>
        <w:tblLook w:val="04A0" w:firstRow="1" w:lastRow="0" w:firstColumn="1" w:lastColumn="0" w:noHBand="0" w:noVBand="1"/>
      </w:tblPr>
      <w:tblGrid>
        <w:gridCol w:w="2250"/>
        <w:gridCol w:w="2250"/>
        <w:gridCol w:w="2250"/>
      </w:tblGrid>
      <w:tr w:rsidR="002C6347" w:rsidRPr="004105EA" w:rsidTr="007B0011">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rsidR="002C6347" w:rsidRPr="00CA772A" w:rsidRDefault="002C6347" w:rsidP="007B0011">
            <w:pPr>
              <w:pStyle w:val="BodyText"/>
              <w:spacing w:after="0" w:line="240" w:lineRule="auto"/>
              <w:jc w:val="center"/>
            </w:pPr>
            <w:r>
              <w:rPr>
                <w:color w:val="FFFFFF" w:themeColor="background1"/>
                <w:sz w:val="16"/>
              </w:rPr>
              <w:t>NÁKUPNÉ KONTO 1</w:t>
            </w:r>
          </w:p>
          <w:p w:rsidR="002C6347" w:rsidRPr="004105EA" w:rsidRDefault="002C6347" w:rsidP="007B0011">
            <w:pPr>
              <w:pStyle w:val="BodyText"/>
              <w:spacing w:after="0" w:line="240" w:lineRule="auto"/>
              <w:jc w:val="center"/>
              <w:rPr>
                <w:color w:val="FFFFFF" w:themeColor="background1"/>
                <w:sz w:val="16"/>
              </w:rPr>
            </w:pPr>
            <w:r>
              <w:rPr>
                <w:color w:val="FFFFFF" w:themeColor="background1"/>
                <w:sz w:val="16"/>
              </w:rPr>
              <w:t>Commercial</w:t>
            </w:r>
          </w:p>
        </w:tc>
        <w:tc>
          <w:tcPr>
            <w:tcW w:w="2250" w:type="dxa"/>
            <w:vAlign w:val="center"/>
          </w:tcPr>
          <w:p w:rsidR="002C6347" w:rsidRPr="00CA772A"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NÁKUPNÉ KONTO 2</w:t>
            </w:r>
          </w:p>
          <w:p w:rsidR="002C6347" w:rsidRPr="004105EA"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Commercial</w:t>
            </w:r>
          </w:p>
        </w:tc>
        <w:tc>
          <w:tcPr>
            <w:tcW w:w="2250" w:type="dxa"/>
            <w:vAlign w:val="center"/>
          </w:tcPr>
          <w:p w:rsidR="002C6347" w:rsidRPr="00CA772A"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NÁKUPNÉ KONTO 3</w:t>
            </w:r>
          </w:p>
          <w:p w:rsidR="002C6347" w:rsidRPr="004105EA"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Commercial</w:t>
            </w:r>
          </w:p>
        </w:tc>
      </w:tr>
      <w:tr w:rsidR="002C6347" w:rsidRPr="004105EA" w:rsidTr="007B0011">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2C6347" w:rsidRPr="004105EA" w:rsidRDefault="002C6347" w:rsidP="007B0011">
            <w:pPr>
              <w:pStyle w:val="BodyText"/>
              <w:spacing w:after="0" w:line="240" w:lineRule="auto"/>
              <w:jc w:val="center"/>
              <w:rPr>
                <w:color w:val="FFFFFF" w:themeColor="background1"/>
                <w:sz w:val="16"/>
              </w:rPr>
            </w:pPr>
            <w:r>
              <w:rPr>
                <w:color w:val="8064A2" w:themeColor="accent4"/>
                <w:sz w:val="16"/>
              </w:rPr>
              <w:t>MPSA</w:t>
            </w:r>
          </w:p>
        </w:tc>
      </w:tr>
    </w:tbl>
    <w:p w:rsidR="001660CB" w:rsidRPr="00CA772A" w:rsidRDefault="001660CB" w:rsidP="00CC6A48">
      <w:pPr>
        <w:pStyle w:val="Thirdheading"/>
      </w:pPr>
    </w:p>
    <w:p w:rsidR="000F6294" w:rsidRPr="00CA772A" w:rsidRDefault="000F6294" w:rsidP="00CC6A48">
      <w:pPr>
        <w:pStyle w:val="Thirdheading"/>
      </w:pPr>
      <w:r>
        <w:rPr>
          <w:b/>
        </w:rPr>
        <w:t>Výročný mesiac nákupného konta</w:t>
      </w:r>
    </w:p>
    <w:p w:rsidR="00BA0D95" w:rsidRPr="00CA772A" w:rsidRDefault="00F55CB5" w:rsidP="000F6294">
      <w:pPr>
        <w:pStyle w:val="BodyText"/>
      </w:pPr>
      <w:r>
        <w:t xml:space="preserve">Pri registrácii jednotlivých nákupných kont sa zvolí konkrétny mesiac, v rámci ktorého sa zosúladia nákupy so stanovenými obdobiami predplatného, aby sa poskytlo jedno konzistentné výročie pre predĺženia. Ak si napríklad niektoré z vašich kont zvolí ako výročný mesiac január, všetky nákupy služieb on-line v rámci daného konta sa zosúladia tak, aby spadali do daného mesiaca, takže predĺženie služieb on-line bude prebiehať každý rok vždy v januári. Toto priradenie pre svoju organizáciu môžete neskôr podľa potreby zmeniť prostredníctvom multilicenčného centra spoločnosti Microsoft (MVLC). </w:t>
      </w:r>
    </w:p>
    <w:p w:rsidR="009C6617" w:rsidRPr="00CA772A" w:rsidRDefault="00351635" w:rsidP="000F6294">
      <w:pPr>
        <w:pStyle w:val="BodyText"/>
      </w:pPr>
      <w:r>
        <w:t>V prípade nákupných kont typu Government a Academic možno stanoviť konečný dátum pre nákupy. Ak zvolíte túto možnosť, obdobia predplatného sa nebudú posúvať za tento dátum. Tento dátum možno v prípade potreby posunúť.</w:t>
      </w:r>
      <w:r w:rsidR="00975D50">
        <w:t xml:space="preserve"> </w:t>
      </w:r>
    </w:p>
    <w:p w:rsidR="00351635" w:rsidRPr="00CA772A" w:rsidRDefault="00351635" w:rsidP="000F6294">
      <w:pPr>
        <w:pStyle w:val="BodyText"/>
      </w:pPr>
    </w:p>
    <w:p w:rsidR="00EE5D60" w:rsidRPr="00CA772A" w:rsidRDefault="00EE5D60" w:rsidP="00CC6A48">
      <w:pPr>
        <w:pStyle w:val="Thirdheading"/>
      </w:pPr>
      <w:r>
        <w:rPr>
          <w:b/>
        </w:rPr>
        <w:t>Správca zmluvy</w:t>
      </w:r>
    </w:p>
    <w:p w:rsidR="00EE5D60" w:rsidRPr="00CA772A" w:rsidRDefault="00EE5D60" w:rsidP="00EE5D60">
      <w:pPr>
        <w:pStyle w:val="BodyText"/>
      </w:pPr>
      <w:r>
        <w:t>Pre každú zmluvu MPSA je ako správca zmluvy určené jedno nákupné konto. Získate tak konsolidovaný prehľad o všetkých aktívach v rámci svojej organizácie a vhodný jednotný zdroj na správu všetkých nákupných kont. Konto správcu zmluvy:</w:t>
      </w:r>
    </w:p>
    <w:p w:rsidR="00EE5D60" w:rsidRPr="00CA772A" w:rsidRDefault="00EE5D60" w:rsidP="00732568">
      <w:pPr>
        <w:pStyle w:val="BodyText"/>
        <w:numPr>
          <w:ilvl w:val="0"/>
          <w:numId w:val="16"/>
        </w:numPr>
        <w:spacing w:after="0"/>
      </w:pPr>
      <w:r>
        <w:t>má k dispozícii kompletný prehľad aktív v rámci všetkých nákupných kont,</w:t>
      </w:r>
    </w:p>
    <w:p w:rsidR="00EE5D60" w:rsidRPr="00CA772A" w:rsidRDefault="00EE5D60" w:rsidP="00732568">
      <w:pPr>
        <w:pStyle w:val="BodyText"/>
        <w:numPr>
          <w:ilvl w:val="0"/>
          <w:numId w:val="16"/>
        </w:numPr>
        <w:spacing w:after="0"/>
      </w:pPr>
      <w:r>
        <w:lastRenderedPageBreak/>
        <w:t>dostáva oznámenia o priraďovaní nákupných kont k zmluve MPSA,</w:t>
      </w:r>
    </w:p>
    <w:p w:rsidR="00EE5D60" w:rsidRPr="00CA772A" w:rsidRDefault="00EE5D60" w:rsidP="00732568">
      <w:pPr>
        <w:pStyle w:val="BodyText"/>
        <w:numPr>
          <w:ilvl w:val="0"/>
          <w:numId w:val="16"/>
        </w:numPr>
        <w:spacing w:after="0"/>
      </w:pPr>
      <w:r>
        <w:t>má právo vypovedať priradenie ľubovoľných nákupných kont k zmluve MPSA,</w:t>
      </w:r>
    </w:p>
    <w:p w:rsidR="00EE5D60" w:rsidRPr="00CA772A" w:rsidRDefault="00EE5D60" w:rsidP="00732568">
      <w:pPr>
        <w:pStyle w:val="BodyText"/>
        <w:numPr>
          <w:ilvl w:val="0"/>
          <w:numId w:val="16"/>
        </w:numPr>
        <w:spacing w:after="0"/>
      </w:pPr>
      <w:r>
        <w:t>má právo vypovedať samotnú zmluvu MPSA,</w:t>
      </w:r>
    </w:p>
    <w:p w:rsidR="00732568" w:rsidRPr="00CA772A" w:rsidRDefault="00732568" w:rsidP="00A80953">
      <w:pPr>
        <w:pStyle w:val="BodyText"/>
        <w:numPr>
          <w:ilvl w:val="0"/>
          <w:numId w:val="16"/>
        </w:numPr>
        <w:spacing w:after="0"/>
      </w:pPr>
      <w:r>
        <w:t xml:space="preserve">nemôže objednávať v rámci iných nákupných kont ani spravovať ich aktíva. </w:t>
      </w:r>
    </w:p>
    <w:p w:rsidR="00E66243" w:rsidRPr="00CA772A" w:rsidRDefault="00E66243" w:rsidP="00A80953">
      <w:pPr>
        <w:pStyle w:val="BodyText"/>
        <w:numPr>
          <w:ilvl w:val="0"/>
          <w:numId w:val="16"/>
        </w:numPr>
        <w:spacing w:after="0"/>
      </w:pPr>
      <w:r>
        <w:t>Pre definíciu afilácie sa používa zákazník (právnická osoba) správcu zmluvy.</w:t>
      </w:r>
    </w:p>
    <w:p w:rsidR="00BA0D95" w:rsidRPr="00CA772A" w:rsidRDefault="00BA0D95" w:rsidP="002123CF">
      <w:pPr>
        <w:pStyle w:val="Thirdheading"/>
        <w:spacing w:line="240" w:lineRule="auto"/>
      </w:pPr>
      <w:r>
        <w:rPr>
          <w:b/>
        </w:rPr>
        <w:t>Partneri</w:t>
      </w:r>
    </w:p>
    <w:p w:rsidR="000569FE" w:rsidRDefault="000569FE" w:rsidP="000569FE">
      <w:pPr>
        <w:pStyle w:val="BodyText"/>
        <w:spacing w:before="240" w:after="160"/>
        <w:rPr>
          <w:color w:val="FF0000"/>
        </w:rPr>
      </w:pPr>
      <w:bookmarkStart w:id="7" w:name="_Toc403380296"/>
      <w:bookmarkStart w:id="8" w:name="_Toc416258412"/>
      <w:r>
        <w:t xml:space="preserve">Nákupy v rámci zmluvy MPSA sa </w:t>
      </w:r>
      <w:r w:rsidRPr="00FF307D">
        <w:t>vykonávajú prostredníctvom partnerov</w:t>
      </w:r>
      <w:r>
        <w:t xml:space="preserve">, ktorí </w:t>
      </w:r>
      <w:r w:rsidRPr="00FF307D">
        <w:t>s</w:t>
      </w:r>
      <w:r>
        <w:t>ú držiteľmi</w:t>
      </w:r>
      <w:r w:rsidRPr="00FF307D">
        <w:t xml:space="preserve"> status</w:t>
      </w:r>
      <w:r>
        <w:t>u</w:t>
      </w:r>
      <w:r w:rsidRPr="00FF307D">
        <w:t xml:space="preserve"> Licensing Solution Partner (LSP). Každé nákupné konto si zvolí konkrétneho </w:t>
      </w:r>
      <w:r w:rsidR="00620009">
        <w:t xml:space="preserve">LSP </w:t>
      </w:r>
      <w:r w:rsidRPr="00FF307D">
        <w:t>partnera, ktorý s vami bude spolupracovať pri registrácii nákupných kont a elektronickom vytvorení zmluvy pomocou elektronického podpisu</w:t>
      </w:r>
      <w:r w:rsidRPr="00FF307D">
        <w:rPr>
          <w:rStyle w:val="FootnoteReference"/>
        </w:rPr>
        <w:footnoteReference w:id="2"/>
      </w:r>
      <w:r w:rsidRPr="00FF307D">
        <w:t xml:space="preserve">. </w:t>
      </w:r>
      <w:r w:rsidR="00620009">
        <w:t>LSP p</w:t>
      </w:r>
      <w:r w:rsidRPr="00FF307D">
        <w:t xml:space="preserve">artnerov môžete do svojho konta (či kont) priebežne pridávať tak, ako to bude potrebné na účely transakčných nákupov. Ďalšie kontaktné údaje partnerov po celom svete nájdete na adrese </w:t>
      </w:r>
      <w:hyperlink r:id="rId14" w:history="1">
        <w:r w:rsidRPr="00FF307D">
          <w:rPr>
            <w:rStyle w:val="Hyperlink"/>
          </w:rPr>
          <w:t>http://pinpoint.microsoft.com</w:t>
        </w:r>
      </w:hyperlink>
      <w:r w:rsidRPr="00FF307D">
        <w:rPr>
          <w:color w:val="58595B" w:themeColor="text1"/>
        </w:rPr>
        <w:t>.</w:t>
      </w:r>
    </w:p>
    <w:p w:rsidR="00E66243" w:rsidRPr="00CE7EB4" w:rsidRDefault="00E66243" w:rsidP="00CE7EB4">
      <w:pPr>
        <w:pStyle w:val="BodyText"/>
        <w:spacing w:before="240" w:after="160"/>
        <w:rPr>
          <w:rFonts w:eastAsiaTheme="majorEastAsia"/>
          <w:b/>
        </w:rPr>
      </w:pPr>
      <w:r w:rsidRPr="00CE7EB4">
        <w:rPr>
          <w:rFonts w:asciiTheme="majorHAnsi" w:eastAsiaTheme="majorEastAsia" w:hAnsiTheme="majorHAnsi" w:cstheme="majorBidi"/>
          <w:b/>
          <w:color w:val="8064A2" w:themeColor="accent4"/>
          <w:sz w:val="28"/>
          <w:szCs w:val="26"/>
        </w:rPr>
        <w:t>Štruktúra zmluvy</w:t>
      </w:r>
      <w:bookmarkEnd w:id="7"/>
      <w:bookmarkEnd w:id="8"/>
    </w:p>
    <w:p w:rsidR="004C3E0D" w:rsidRPr="00CA772A" w:rsidRDefault="00185211" w:rsidP="00E66243">
      <w:pPr>
        <w:pStyle w:val="BodyText"/>
      </w:pPr>
      <w:r>
        <w:t xml:space="preserve">Podmienky a požiadavky vašej zmluvy MPSA sú rozdelené do nasledujúcich článkov tak, aby maximálne vyhovovali vašej organizačnej štruktúre: </w:t>
      </w:r>
    </w:p>
    <w:p w:rsidR="000569FE" w:rsidRPr="00CA772A" w:rsidRDefault="000569FE" w:rsidP="000569FE">
      <w:pPr>
        <w:pStyle w:val="BodyText"/>
        <w:numPr>
          <w:ilvl w:val="0"/>
          <w:numId w:val="48"/>
        </w:numPr>
      </w:pPr>
      <w:r>
        <w:t>Všeobecné podmienky – platia pre všetky typy zákazníkov po celom svete</w:t>
      </w:r>
    </w:p>
    <w:p w:rsidR="004C3E0D" w:rsidRPr="00CA772A" w:rsidRDefault="004C3E0D" w:rsidP="00917603">
      <w:pPr>
        <w:pStyle w:val="BodyText"/>
        <w:numPr>
          <w:ilvl w:val="0"/>
          <w:numId w:val="48"/>
        </w:numPr>
      </w:pPr>
      <w:r>
        <w:t>Profesionálne služby – podmienky a požiadavky pre konzultačné služby a služby podpory spoločnosti Microsoft po celom svete</w:t>
      </w:r>
    </w:p>
    <w:p w:rsidR="00D40C13" w:rsidRPr="00CA772A" w:rsidRDefault="004C3E0D" w:rsidP="00917603">
      <w:pPr>
        <w:pStyle w:val="BodyText"/>
        <w:numPr>
          <w:ilvl w:val="0"/>
          <w:numId w:val="48"/>
        </w:numPr>
      </w:pPr>
      <w:r>
        <w:t>Podmienky pre jednotlivé typu nákupných kont – pri registrácii nákupného konta typu Government alebo Academic zahŕňajú podmienky a požiadavky pre konkrétne typy zákazníkov</w:t>
      </w:r>
    </w:p>
    <w:p w:rsidR="00D40C13" w:rsidRPr="00CA772A" w:rsidRDefault="00D40C13" w:rsidP="00917603">
      <w:pPr>
        <w:pStyle w:val="BodyText"/>
        <w:numPr>
          <w:ilvl w:val="0"/>
          <w:numId w:val="48"/>
        </w:numPr>
      </w:pPr>
      <w:r>
        <w:t xml:space="preserve">Podmienky pre jednotlivé typy nákupných kont platné v príslušných krajinách – pre zákazníkov s kontami typu Government a Academic v niektorých krajinách alebo oblastiach platia dodatočné podmienky a požiadavky </w:t>
      </w:r>
    </w:p>
    <w:p w:rsidR="00E66243" w:rsidRPr="00CA772A" w:rsidRDefault="00E66243">
      <w:pPr>
        <w:pStyle w:val="BodyText"/>
      </w:pPr>
      <w:r>
        <w:t xml:space="preserve">Ak chcú organizácie získať nákupné konto typu Government alebo Academic, musia splniť požiadavky na jeho získanie, ktoré sú uvedené na adrese </w:t>
      </w:r>
      <w:hyperlink r:id="rId15" w:history="1">
        <w:r>
          <w:rPr>
            <w:rStyle w:val="Hyperlink"/>
          </w:rPr>
          <w:t>http://www.microsoftvolumelicensing.com/contracts</w:t>
        </w:r>
      </w:hyperlink>
      <w:r>
        <w:t>.</w:t>
      </w:r>
    </w:p>
    <w:p w:rsidR="003B5822" w:rsidRPr="00CA772A" w:rsidRDefault="00CE3059" w:rsidP="00CC6A48">
      <w:pPr>
        <w:pStyle w:val="Hdg1noborder"/>
        <w:spacing w:before="240"/>
        <w:rPr>
          <w:rFonts w:eastAsiaTheme="majorEastAsia"/>
        </w:rPr>
      </w:pPr>
      <w:bookmarkStart w:id="9" w:name="_Toc403380297"/>
      <w:bookmarkStart w:id="10" w:name="_Toc416258413"/>
      <w:r>
        <w:rPr>
          <w:rFonts w:asciiTheme="majorHAnsi" w:eastAsiaTheme="majorEastAsia" w:hAnsiTheme="majorHAnsi" w:cstheme="majorBidi"/>
          <w:bCs/>
          <w:color w:val="8064A2" w:themeColor="accent4"/>
          <w:sz w:val="28"/>
          <w:szCs w:val="26"/>
        </w:rPr>
        <w:t>Transakčné nákupy</w:t>
      </w:r>
      <w:bookmarkEnd w:id="9"/>
      <w:bookmarkEnd w:id="10"/>
    </w:p>
    <w:p w:rsidR="009D6481" w:rsidRPr="00CA772A" w:rsidRDefault="00FD50F2" w:rsidP="00CC6A48">
      <w:pPr>
        <w:pStyle w:val="Thirdheading"/>
      </w:pPr>
      <w:r>
        <w:rPr>
          <w:b/>
        </w:rPr>
        <w:t>Produkty</w:t>
      </w:r>
    </w:p>
    <w:p w:rsidR="000569FE" w:rsidRPr="00CA772A" w:rsidRDefault="000569FE" w:rsidP="000569FE">
      <w:pPr>
        <w:pStyle w:val="BodyText"/>
      </w:pPr>
      <w:r>
        <w:t xml:space="preserve">Prostredníctvom zmluvy MPSA môžete objednávať softvér a služby on-line. V súčasnosti je prostredníctvom zmluvy MPSA dostupná väčšina softvéru predávaná tiež prostredníctvom programu Select Plus a produkty Office 365, Intune, CRM On-line a Yammer. Kompletný zoznam produktov dostupných prostredníctvom zmluvy MPSA nájdete v dokumente Zoznam produktov na adrese </w:t>
      </w:r>
      <w:hyperlink r:id="rId16" w:history="1">
        <w:r>
          <w:rPr>
            <w:rStyle w:val="Hyperlink"/>
          </w:rPr>
          <w:t>http://www.microsoft.com/licensing/contracts</w:t>
        </w:r>
      </w:hyperlink>
      <w:r>
        <w:t xml:space="preserve">. </w:t>
      </w:r>
    </w:p>
    <w:p w:rsidR="009D6481" w:rsidRPr="00CA772A" w:rsidRDefault="00FD50F2" w:rsidP="00CC6A48">
      <w:pPr>
        <w:pStyle w:val="Thirdheading"/>
      </w:pPr>
      <w:r>
        <w:rPr>
          <w:b/>
        </w:rPr>
        <w:t>Prístup k súborom na stiahnutie a informáciám o konte</w:t>
      </w:r>
    </w:p>
    <w:p w:rsidR="000569FE" w:rsidRPr="00CA772A" w:rsidRDefault="000569FE" w:rsidP="000569FE">
      <w:pPr>
        <w:pStyle w:val="BodyText"/>
      </w:pPr>
      <w:r w:rsidRPr="00FF307D">
        <w:t>Multilicenčné centrum spoločnosti Microsoft (MVLC) je portál, na ktorom môžete sťahovať softvér, pristupovať ku kódom Product Key, zobrazovať svoje portfólio licencií a služieb a </w:t>
      </w:r>
      <w:r>
        <w:t>využívať služby on-line. Centrum MVLC je k dispozícii na adrese</w:t>
      </w:r>
      <w:r>
        <w:rPr>
          <w:color w:val="1F497D"/>
        </w:rPr>
        <w:t xml:space="preserve"> </w:t>
      </w:r>
      <w:hyperlink r:id="rId17" w:history="1">
        <w:r>
          <w:rPr>
            <w:rStyle w:val="Hyperlink"/>
          </w:rPr>
          <w:t>https://licensing.microsoft.com/customer/</w:t>
        </w:r>
      </w:hyperlink>
      <w:r w:rsidRPr="00484005">
        <w:t>.</w:t>
      </w:r>
    </w:p>
    <w:p w:rsidR="008E77D5" w:rsidRPr="00CA772A" w:rsidRDefault="0020545D" w:rsidP="00CC6A48">
      <w:pPr>
        <w:pStyle w:val="Thirdheading"/>
      </w:pPr>
      <w:r>
        <w:rPr>
          <w:b/>
        </w:rPr>
        <w:t>Cenové hladiny</w:t>
      </w:r>
    </w:p>
    <w:p w:rsidR="00D17BBE" w:rsidRPr="00CA772A" w:rsidRDefault="009D5624" w:rsidP="00E30CB7">
      <w:pPr>
        <w:pStyle w:val="BodyText"/>
      </w:pPr>
      <w:r>
        <w:t>Ak chcete získať nárok nakupovať produkty prostredníctvom zmluvy MPSA, musíte v rámci danej skupiny produktov dosiahnuť minimálne 500 bodov za rok. Prípadne môžete získať nárok aj zakúpením aspoň 250 bodov na služby on-line v danej skupine produktov alebo priradením aktívnej oprávňujúcej zmluvy (Enterprise Enrollment, Enterprise Subscription Enrollment, Select Plus Agreement) k zmluve MPSA.</w:t>
      </w:r>
    </w:p>
    <w:p w:rsidR="00BC6802" w:rsidRPr="00CA772A" w:rsidRDefault="00433D47" w:rsidP="00E30CB7">
      <w:pPr>
        <w:pStyle w:val="BodyText"/>
      </w:pPr>
      <w:r>
        <w:lastRenderedPageBreak/>
        <w:t xml:space="preserve">Komerčné organizácie registrujúce nákupné kontá prostredníctvom zmluvy MPSA majú k dispozícii štyri cenové hladiny podľa skupín produktov definovaných nižšie. Pre nákupné kontá typu Commercial sú body pre jednotlivé cenové hladiny uvedené v nasledujúcej tabuľke. </w:t>
      </w:r>
    </w:p>
    <w:tbl>
      <w:tblPr>
        <w:tblStyle w:val="MediumShading1-Accent4"/>
        <w:tblW w:w="4126" w:type="pct"/>
        <w:tblInd w:w="108" w:type="dxa"/>
        <w:tblLook w:val="04A0" w:firstRow="1" w:lastRow="0" w:firstColumn="1" w:lastColumn="0" w:noHBand="0" w:noVBand="1"/>
      </w:tblPr>
      <w:tblGrid>
        <w:gridCol w:w="4404"/>
        <w:gridCol w:w="4492"/>
      </w:tblGrid>
      <w:tr w:rsidR="00FB2B2F" w:rsidRPr="00B50681" w:rsidTr="00A80953">
        <w:trPr>
          <w:cnfStyle w:val="100000000000" w:firstRow="1" w:lastRow="0" w:firstColumn="0" w:lastColumn="0" w:oddVBand="0" w:evenVBand="0" w:oddHBand="0" w:evenHBand="0" w:firstRowFirstColumn="0" w:firstRowLastColumn="0" w:lastRowFirstColumn="0" w:lastRowLastColumn="0"/>
          <w:trHeight w:val="106"/>
        </w:trPr>
        <w:tc>
          <w:tcPr>
            <w:cnfStyle w:val="001000000000" w:firstRow="0" w:lastRow="0" w:firstColumn="1" w:lastColumn="0" w:oddVBand="0" w:evenVBand="0" w:oddHBand="0" w:evenHBand="0" w:firstRowFirstColumn="0" w:firstRowLastColumn="0" w:lastRowFirstColumn="0" w:lastRowLastColumn="0"/>
            <w:tcW w:w="2475" w:type="pct"/>
          </w:tcPr>
          <w:p w:rsidR="00FB2B2F" w:rsidRPr="00B50681" w:rsidRDefault="00FB2B2F" w:rsidP="00A80953">
            <w:pPr>
              <w:pStyle w:val="VLTableHeader"/>
              <w:spacing w:before="0" w:after="0"/>
              <w:jc w:val="center"/>
              <w:rPr>
                <w:b/>
              </w:rPr>
            </w:pPr>
            <w:r>
              <w:rPr>
                <w:b/>
              </w:rPr>
              <w:t>Cenová hladina – Commercial</w:t>
            </w:r>
          </w:p>
        </w:tc>
        <w:tc>
          <w:tcPr>
            <w:tcW w:w="2525" w:type="pct"/>
          </w:tcPr>
          <w:p w:rsidR="00FB2B2F" w:rsidRPr="00B50681" w:rsidRDefault="00FB2B2F" w:rsidP="00A80953">
            <w:pPr>
              <w:pStyle w:val="VLTableHeader"/>
              <w:spacing w:before="0" w:after="0"/>
              <w:jc w:val="center"/>
              <w:cnfStyle w:val="100000000000" w:firstRow="1" w:lastRow="0" w:firstColumn="0" w:lastColumn="0" w:oddVBand="0" w:evenVBand="0" w:oddHBand="0" w:evenHBand="0" w:firstRowFirstColumn="0" w:firstRowLastColumn="0" w:lastRowFirstColumn="0" w:lastRowLastColumn="0"/>
              <w:rPr>
                <w:b/>
              </w:rPr>
            </w:pPr>
            <w:r>
              <w:rPr>
                <w:b/>
              </w:rPr>
              <w:t>Ročné minimálne počty bodov pre jednotlivé skupiny produktov</w:t>
            </w:r>
          </w:p>
        </w:tc>
      </w:tr>
      <w:tr w:rsidR="00FB2B2F"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FB2B2F" w:rsidRPr="00B50681" w:rsidRDefault="00FB2B2F" w:rsidP="006D44F4">
            <w:pPr>
              <w:pStyle w:val="VLBodyCopy2"/>
              <w:jc w:val="center"/>
              <w:rPr>
                <w:b w:val="0"/>
              </w:rPr>
            </w:pPr>
            <w:r>
              <w:rPr>
                <w:b w:val="0"/>
              </w:rPr>
              <w:t>A</w:t>
            </w:r>
          </w:p>
        </w:tc>
        <w:tc>
          <w:tcPr>
            <w:tcW w:w="2525" w:type="pct"/>
          </w:tcPr>
          <w:p w:rsidR="00FB2B2F" w:rsidRPr="00B50681" w:rsidRDefault="00FB2B2F" w:rsidP="006D44F4">
            <w:pPr>
              <w:pStyle w:val="VLBodyCopy2"/>
              <w:jc w:val="center"/>
              <w:cnfStyle w:val="000000100000" w:firstRow="0" w:lastRow="0" w:firstColumn="0" w:lastColumn="0" w:oddVBand="0" w:evenVBand="0" w:oddHBand="1" w:evenHBand="0" w:firstRowFirstColumn="0" w:firstRowLastColumn="0" w:lastRowFirstColumn="0" w:lastRowLastColumn="0"/>
            </w:pPr>
            <w:r>
              <w:t>500 alebo 250, iba pre OLS</w:t>
            </w:r>
          </w:p>
        </w:tc>
      </w:tr>
      <w:tr w:rsidR="00FB2B2F" w:rsidTr="00D3708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FB2B2F" w:rsidRPr="00B50681" w:rsidRDefault="00FB2B2F" w:rsidP="006D44F4">
            <w:pPr>
              <w:pStyle w:val="VLBodyCopy2"/>
              <w:jc w:val="center"/>
              <w:rPr>
                <w:b w:val="0"/>
              </w:rPr>
            </w:pPr>
            <w:r>
              <w:rPr>
                <w:b w:val="0"/>
              </w:rPr>
              <w:t>B</w:t>
            </w:r>
          </w:p>
        </w:tc>
        <w:tc>
          <w:tcPr>
            <w:tcW w:w="2525" w:type="pct"/>
          </w:tcPr>
          <w:p w:rsidR="00FB2B2F" w:rsidRPr="00B50681" w:rsidRDefault="00975D50" w:rsidP="006D44F4">
            <w:pPr>
              <w:pStyle w:val="VLBodyCopy2"/>
              <w:jc w:val="center"/>
              <w:cnfStyle w:val="000000010000" w:firstRow="0" w:lastRow="0" w:firstColumn="0" w:lastColumn="0" w:oddVBand="0" w:evenVBand="0" w:oddHBand="0" w:evenHBand="1" w:firstRowFirstColumn="0" w:firstRowLastColumn="0" w:lastRowFirstColumn="0" w:lastRowLastColumn="0"/>
            </w:pPr>
            <w:r>
              <w:t xml:space="preserve">4 </w:t>
            </w:r>
            <w:r w:rsidR="00FB2B2F">
              <w:t>000</w:t>
            </w:r>
          </w:p>
        </w:tc>
      </w:tr>
      <w:tr w:rsidR="00FB2B2F"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FB2B2F" w:rsidRPr="00B50681" w:rsidRDefault="00FB2B2F" w:rsidP="006D44F4">
            <w:pPr>
              <w:pStyle w:val="VLBodyCopy2"/>
              <w:jc w:val="center"/>
              <w:rPr>
                <w:b w:val="0"/>
              </w:rPr>
            </w:pPr>
            <w:r>
              <w:rPr>
                <w:b w:val="0"/>
              </w:rPr>
              <w:t>C</w:t>
            </w:r>
          </w:p>
        </w:tc>
        <w:tc>
          <w:tcPr>
            <w:tcW w:w="2525" w:type="pct"/>
          </w:tcPr>
          <w:p w:rsidR="00FB2B2F" w:rsidRPr="00B50681" w:rsidRDefault="00975D50" w:rsidP="006D44F4">
            <w:pPr>
              <w:pStyle w:val="VLBodyCopy2"/>
              <w:jc w:val="center"/>
              <w:cnfStyle w:val="000000100000" w:firstRow="0" w:lastRow="0" w:firstColumn="0" w:lastColumn="0" w:oddVBand="0" w:evenVBand="0" w:oddHBand="1" w:evenHBand="0" w:firstRowFirstColumn="0" w:firstRowLastColumn="0" w:lastRowFirstColumn="0" w:lastRowLastColumn="0"/>
            </w:pPr>
            <w:r>
              <w:t xml:space="preserve">10 </w:t>
            </w:r>
            <w:r w:rsidR="00FB2B2F">
              <w:t>000</w:t>
            </w:r>
          </w:p>
        </w:tc>
      </w:tr>
      <w:tr w:rsidR="00FB2B2F" w:rsidTr="00A80953">
        <w:trPr>
          <w:cnfStyle w:val="000000010000" w:firstRow="0" w:lastRow="0" w:firstColumn="0" w:lastColumn="0" w:oddVBand="0" w:evenVBand="0" w:oddHBand="0" w:evenHBand="1" w:firstRowFirstColumn="0" w:firstRowLastColumn="0" w:lastRowFirstColumn="0" w:lastRowLastColumn="0"/>
          <w:trHeight w:val="46"/>
        </w:trPr>
        <w:tc>
          <w:tcPr>
            <w:cnfStyle w:val="001000000000" w:firstRow="0" w:lastRow="0" w:firstColumn="1" w:lastColumn="0" w:oddVBand="0" w:evenVBand="0" w:oddHBand="0" w:evenHBand="0" w:firstRowFirstColumn="0" w:firstRowLastColumn="0" w:lastRowFirstColumn="0" w:lastRowLastColumn="0"/>
            <w:tcW w:w="2475" w:type="pct"/>
          </w:tcPr>
          <w:p w:rsidR="00FB2B2F" w:rsidRPr="00B50681" w:rsidRDefault="00FB2B2F" w:rsidP="006D44F4">
            <w:pPr>
              <w:pStyle w:val="VLBodyCopy2"/>
              <w:jc w:val="center"/>
              <w:rPr>
                <w:b w:val="0"/>
              </w:rPr>
            </w:pPr>
            <w:r>
              <w:rPr>
                <w:b w:val="0"/>
              </w:rPr>
              <w:t>D</w:t>
            </w:r>
          </w:p>
        </w:tc>
        <w:tc>
          <w:tcPr>
            <w:tcW w:w="2525" w:type="pct"/>
          </w:tcPr>
          <w:p w:rsidR="00FB2B2F" w:rsidRPr="00B50681" w:rsidRDefault="00975D50" w:rsidP="006D44F4">
            <w:pPr>
              <w:pStyle w:val="VLBodyCopy2"/>
              <w:jc w:val="center"/>
              <w:cnfStyle w:val="000000010000" w:firstRow="0" w:lastRow="0" w:firstColumn="0" w:lastColumn="0" w:oddVBand="0" w:evenVBand="0" w:oddHBand="0" w:evenHBand="1" w:firstRowFirstColumn="0" w:firstRowLastColumn="0" w:lastRowFirstColumn="0" w:lastRowLastColumn="0"/>
            </w:pPr>
            <w:r>
              <w:t xml:space="preserve">25 </w:t>
            </w:r>
            <w:r w:rsidR="00FB2B2F">
              <w:t>000</w:t>
            </w:r>
          </w:p>
        </w:tc>
      </w:tr>
    </w:tbl>
    <w:p w:rsidR="008E77D5" w:rsidRPr="00CA772A" w:rsidRDefault="008E77D5" w:rsidP="008E77D5">
      <w:pPr>
        <w:pStyle w:val="BodyText"/>
      </w:pPr>
      <w:bookmarkStart w:id="11" w:name="_Toc364455186"/>
      <w:r>
        <w:t>Počiatočnou cenovou hladinou po podpísaní zmluvy je štandardne hladina A. Vaša organizácia automaticky prejde na lepšiu cenovú hladinu vždy, keď nastane jedna z nasledujúcich udalostí:</w:t>
      </w:r>
    </w:p>
    <w:p w:rsidR="00A80953" w:rsidRPr="00CA772A" w:rsidRDefault="008E77D5" w:rsidP="00A80953">
      <w:pPr>
        <w:pStyle w:val="BodyText"/>
        <w:numPr>
          <w:ilvl w:val="0"/>
          <w:numId w:val="16"/>
        </w:numPr>
        <w:spacing w:after="0"/>
      </w:pPr>
      <w:r>
        <w:t xml:space="preserve">Predložíte objednávku s dostatočným počtom bodov na dosiahnutie nasledujúcej cenovej hladiny. </w:t>
      </w:r>
    </w:p>
    <w:p w:rsidR="000569FE" w:rsidRPr="00CA772A" w:rsidRDefault="000569FE" w:rsidP="000569FE">
      <w:pPr>
        <w:pStyle w:val="BodyText"/>
        <w:numPr>
          <w:ilvl w:val="0"/>
          <w:numId w:val="16"/>
        </w:numPr>
        <w:spacing w:after="0"/>
      </w:pPr>
      <w:r>
        <w:t xml:space="preserve">Priradíte aktívnu oprávňujúcu zmluvu, ktorá má lepšiu cenovú hladinu pre príslušnú skupinu produktov, než je zodpovedajúca skupina v zmluve MPSA. </w:t>
      </w:r>
    </w:p>
    <w:p w:rsidR="00D7507A" w:rsidRPr="00CA772A" w:rsidRDefault="00D7507A" w:rsidP="00D7507A">
      <w:pPr>
        <w:pStyle w:val="BodyText"/>
      </w:pPr>
    </w:p>
    <w:p w:rsidR="00D17BBE" w:rsidRPr="00CA772A" w:rsidRDefault="00D17BBE" w:rsidP="00D7507A">
      <w:pPr>
        <w:pStyle w:val="BodyText"/>
      </w:pPr>
      <w:r>
        <w:t xml:space="preserve">Nákupné kontá typu Government a Academic majú jednu cenovú hladinu poskytujúcu najlepšie ceny, ktoré spoločnosť Microsoft môže ponúknuť prostredníctvom zmluvy MPSA (pre typ Government to zodpovedá cenovej hladine D). </w:t>
      </w:r>
    </w:p>
    <w:p w:rsidR="00CE4C53" w:rsidRPr="00CA772A" w:rsidRDefault="0020545D" w:rsidP="00A80953">
      <w:pPr>
        <w:pStyle w:val="Thirdheading"/>
      </w:pPr>
      <w:r>
        <w:rPr>
          <w:b/>
        </w:rPr>
        <w:t>Body</w:t>
      </w:r>
    </w:p>
    <w:p w:rsidR="00CE4C53" w:rsidRPr="00CA772A" w:rsidRDefault="0020545D" w:rsidP="00CE4C53">
      <w:pPr>
        <w:pStyle w:val="BodyText"/>
      </w:pPr>
      <w:r>
        <w:t>Spoločnosť Microsoft kategorizuje produkty do troch rôznych skupín</w:t>
      </w:r>
      <w:r>
        <w:rPr>
          <w:szCs w:val="22"/>
        </w:rPr>
        <w:t xml:space="preserve"> s odstupňovanými cenovými hladinami</w:t>
      </w:r>
      <w:r>
        <w:t xml:space="preserve">: aplikácie, systémy a servery. Cenová hladina pre každú skupinu vychádza z počtu bodov, ktoré ste získali na základe nákupov v týchto skupinách. Body sa počítajú kumulatívne v rámci všetkých nákupných kont rovnakého typu, napríklad Commercial. </w:t>
      </w:r>
    </w:p>
    <w:p w:rsidR="00CE4C53" w:rsidRPr="00CA772A" w:rsidRDefault="00CE4C53" w:rsidP="00A80953">
      <w:pPr>
        <w:pStyle w:val="BodyText"/>
        <w:numPr>
          <w:ilvl w:val="0"/>
          <w:numId w:val="16"/>
        </w:numPr>
        <w:spacing w:after="0"/>
      </w:pPr>
      <w:r>
        <w:t xml:space="preserve">Aplikácie. Príkladmi aplikačných produktov sú Microsoft Office Professional, klient Microsoft Lync a Office 365. </w:t>
      </w:r>
    </w:p>
    <w:p w:rsidR="00372F76" w:rsidRPr="00CA772A" w:rsidRDefault="00CE4C53" w:rsidP="00A80953">
      <w:pPr>
        <w:pStyle w:val="BodyText"/>
        <w:numPr>
          <w:ilvl w:val="0"/>
          <w:numId w:val="16"/>
        </w:numPr>
        <w:spacing w:after="0"/>
      </w:pPr>
      <w:r>
        <w:t>Systémy. Príkladom systémového produktu sú upgrady operačného systému Windows, napríklad Windows Professional.</w:t>
      </w:r>
    </w:p>
    <w:p w:rsidR="00461D21" w:rsidRPr="00CA772A" w:rsidRDefault="00CE4C53" w:rsidP="00A80953">
      <w:pPr>
        <w:pStyle w:val="BodyText"/>
        <w:numPr>
          <w:ilvl w:val="0"/>
          <w:numId w:val="16"/>
        </w:numPr>
        <w:spacing w:after="0"/>
      </w:pPr>
      <w:r>
        <w:t>Servery. Príkladmi serverových produktov sú Microsoft Exchange Server, softvér databázy Microsoft SQL Server, Intune a súvisiace licencie na klientsky prístup (CAL).</w:t>
      </w:r>
    </w:p>
    <w:p w:rsidR="00A80953" w:rsidRPr="00CA772A" w:rsidRDefault="00A80953" w:rsidP="00A80953">
      <w:pPr>
        <w:pStyle w:val="BodyText"/>
        <w:spacing w:after="0"/>
      </w:pPr>
    </w:p>
    <w:p w:rsidR="00CE4C53" w:rsidRPr="00CA772A" w:rsidRDefault="005B47F8" w:rsidP="0020545D">
      <w:pPr>
        <w:pStyle w:val="BodyText"/>
        <w:spacing w:after="0" w:line="240" w:lineRule="auto"/>
      </w:pPr>
      <w:r>
        <w:t>Príklad:</w:t>
      </w:r>
    </w:p>
    <w:tbl>
      <w:tblPr>
        <w:tblStyle w:val="LightList-Accent4"/>
        <w:tblW w:w="0" w:type="auto"/>
        <w:tblInd w:w="115" w:type="dxa"/>
        <w:tblBorders>
          <w:top w:val="single" w:sz="4" w:space="0" w:color="8064A2" w:themeColor="accent4"/>
          <w:left w:val="single" w:sz="4" w:space="0" w:color="8064A2" w:themeColor="accent4"/>
          <w:bottom w:val="single" w:sz="4" w:space="0" w:color="8064A2" w:themeColor="accent4"/>
          <w:right w:val="single" w:sz="4" w:space="0" w:color="8064A2" w:themeColor="accent4"/>
        </w:tblBorders>
        <w:tblLook w:val="04A0" w:firstRow="1" w:lastRow="0" w:firstColumn="1" w:lastColumn="0" w:noHBand="0" w:noVBand="1"/>
      </w:tblPr>
      <w:tblGrid>
        <w:gridCol w:w="1978"/>
        <w:gridCol w:w="807"/>
        <w:gridCol w:w="2993"/>
        <w:gridCol w:w="810"/>
        <w:gridCol w:w="2610"/>
        <w:gridCol w:w="1260"/>
      </w:tblGrid>
      <w:tr w:rsidR="0020545D" w:rsidRPr="0020545D" w:rsidTr="00DE769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8" w:type="dxa"/>
          </w:tcPr>
          <w:p w:rsidR="0020545D" w:rsidRPr="0020545D" w:rsidRDefault="0020545D" w:rsidP="0020545D">
            <w:pPr>
              <w:pStyle w:val="BodyText"/>
              <w:spacing w:after="0" w:line="240" w:lineRule="auto"/>
              <w:rPr>
                <w:color w:val="FFFFFF" w:themeColor="background1"/>
              </w:rPr>
            </w:pPr>
            <w:r>
              <w:rPr>
                <w:color w:val="FFFFFF" w:themeColor="background1"/>
              </w:rPr>
              <w:t>Skupina aplikačných produktov</w:t>
            </w:r>
          </w:p>
        </w:tc>
        <w:tc>
          <w:tcPr>
            <w:tcW w:w="807" w:type="dxa"/>
          </w:tcPr>
          <w:p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Body</w:t>
            </w:r>
          </w:p>
        </w:tc>
        <w:tc>
          <w:tcPr>
            <w:tcW w:w="2993" w:type="dxa"/>
          </w:tcPr>
          <w:p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Skupina systémových produktov</w:t>
            </w:r>
          </w:p>
        </w:tc>
        <w:tc>
          <w:tcPr>
            <w:tcW w:w="810" w:type="dxa"/>
          </w:tcPr>
          <w:p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Body</w:t>
            </w:r>
          </w:p>
        </w:tc>
        <w:tc>
          <w:tcPr>
            <w:tcW w:w="2610" w:type="dxa"/>
          </w:tcPr>
          <w:p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Skupina serverových produktov</w:t>
            </w:r>
          </w:p>
        </w:tc>
        <w:tc>
          <w:tcPr>
            <w:tcW w:w="1260" w:type="dxa"/>
          </w:tcPr>
          <w:p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Body</w:t>
            </w:r>
          </w:p>
        </w:tc>
      </w:tr>
      <w:tr w:rsidR="00D302A8" w:rsidTr="00DE769C">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1978" w:type="dxa"/>
            <w:vAlign w:val="center"/>
          </w:tcPr>
          <w:p w:rsidR="00D302A8" w:rsidRDefault="00D302A8">
            <w:pPr>
              <w:pStyle w:val="BodyText"/>
              <w:spacing w:after="0" w:line="240" w:lineRule="auto"/>
            </w:pPr>
            <w:r>
              <w:rPr>
                <w:b w:val="0"/>
                <w:color w:val="58595B" w:themeColor="text1"/>
                <w:sz w:val="16"/>
              </w:rPr>
              <w:t>Office Professional</w:t>
            </w:r>
          </w:p>
        </w:tc>
        <w:tc>
          <w:tcPr>
            <w:tcW w:w="807" w:type="dxa"/>
            <w:vAlign w:val="center"/>
          </w:tcPr>
          <w:p w:rsidR="00D302A8" w:rsidRDefault="00D302A8">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2</w:t>
            </w:r>
          </w:p>
        </w:tc>
        <w:tc>
          <w:tcPr>
            <w:tcW w:w="2993" w:type="dxa"/>
            <w:vAlign w:val="center"/>
          </w:tcPr>
          <w:p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Windows Professional Upgrade Edition</w:t>
            </w:r>
          </w:p>
        </w:tc>
        <w:tc>
          <w:tcPr>
            <w:tcW w:w="810" w:type="dxa"/>
            <w:vAlign w:val="center"/>
          </w:tcPr>
          <w:p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2</w:t>
            </w:r>
          </w:p>
        </w:tc>
        <w:tc>
          <w:tcPr>
            <w:tcW w:w="2610" w:type="dxa"/>
            <w:vAlign w:val="center"/>
          </w:tcPr>
          <w:p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Windows Server Standard Edition</w:t>
            </w:r>
          </w:p>
        </w:tc>
        <w:tc>
          <w:tcPr>
            <w:tcW w:w="1260" w:type="dxa"/>
            <w:vAlign w:val="center"/>
          </w:tcPr>
          <w:p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color w:val="58595B" w:themeColor="text1"/>
                <w:sz w:val="16"/>
              </w:rPr>
              <w:t>15</w:t>
            </w:r>
          </w:p>
        </w:tc>
      </w:tr>
      <w:tr w:rsidR="00A80953" w:rsidTr="00DE769C">
        <w:trPr>
          <w:trHeight w:val="70"/>
        </w:trPr>
        <w:tc>
          <w:tcPr>
            <w:cnfStyle w:val="001000000000" w:firstRow="0" w:lastRow="0" w:firstColumn="1" w:lastColumn="0" w:oddVBand="0" w:evenVBand="0" w:oddHBand="0" w:evenHBand="0" w:firstRowFirstColumn="0" w:firstRowLastColumn="0" w:lastRowFirstColumn="0" w:lastRowLastColumn="0"/>
            <w:tcW w:w="1978" w:type="dxa"/>
            <w:vAlign w:val="center"/>
          </w:tcPr>
          <w:p w:rsidR="00A80953" w:rsidRPr="0020545D" w:rsidRDefault="00A80953">
            <w:pPr>
              <w:pStyle w:val="BodyText"/>
              <w:spacing w:after="0" w:line="240" w:lineRule="auto"/>
              <w:rPr>
                <w:b w:val="0"/>
                <w:color w:val="58595B" w:themeColor="text1"/>
                <w:sz w:val="16"/>
              </w:rPr>
            </w:pPr>
            <w:r>
              <w:rPr>
                <w:b w:val="0"/>
                <w:color w:val="58595B" w:themeColor="text1"/>
                <w:sz w:val="16"/>
              </w:rPr>
              <w:t>O365 K1/E1/3/4</w:t>
            </w:r>
          </w:p>
        </w:tc>
        <w:tc>
          <w:tcPr>
            <w:tcW w:w="807" w:type="dxa"/>
            <w:vAlign w:val="center"/>
          </w:tcPr>
          <w:p w:rsidR="00A80953" w:rsidRPr="0020545D" w:rsidRDefault="00A80953">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1</w:t>
            </w:r>
          </w:p>
        </w:tc>
        <w:tc>
          <w:tcPr>
            <w:tcW w:w="2993" w:type="dxa"/>
            <w:vAlign w:val="center"/>
          </w:tcPr>
          <w:p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810" w:type="dxa"/>
            <w:vAlign w:val="center"/>
          </w:tcPr>
          <w:p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2610" w:type="dxa"/>
            <w:vAlign w:val="center"/>
          </w:tcPr>
          <w:p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Windows Intune</w:t>
            </w:r>
          </w:p>
        </w:tc>
        <w:tc>
          <w:tcPr>
            <w:tcW w:w="1260" w:type="dxa"/>
            <w:vAlign w:val="center"/>
          </w:tcPr>
          <w:p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color w:val="58595B" w:themeColor="text1"/>
                <w:sz w:val="16"/>
              </w:rPr>
            </w:pPr>
            <w:r>
              <w:rPr>
                <w:color w:val="58595B" w:themeColor="text1"/>
                <w:sz w:val="16"/>
              </w:rPr>
              <w:t>1</w:t>
            </w:r>
          </w:p>
        </w:tc>
      </w:tr>
    </w:tbl>
    <w:p w:rsidR="0020545D" w:rsidRPr="00CA772A" w:rsidRDefault="0020545D" w:rsidP="00372F76">
      <w:pPr>
        <w:pStyle w:val="BodyText"/>
        <w:spacing w:before="120"/>
      </w:pPr>
      <w:r>
        <w:rPr>
          <w:bCs/>
        </w:rPr>
        <w:t xml:space="preserve">Ďalšie informácie vrátane kompletného zoznamu bodov za licencie na produkty nájdete na adrese </w:t>
      </w:r>
      <w:hyperlink r:id="rId18" w:history="1">
        <w:r>
          <w:rPr>
            <w:rStyle w:val="Hyperlink"/>
          </w:rPr>
          <w:t>http://www.microsoft.com/licensing/contracts</w:t>
        </w:r>
        <w:r>
          <w:t>.</w:t>
        </w:r>
      </w:hyperlink>
    </w:p>
    <w:bookmarkEnd w:id="11"/>
    <w:p w:rsidR="008E77D5" w:rsidRPr="00CA772A" w:rsidRDefault="008E77D5" w:rsidP="00CC6A48">
      <w:pPr>
        <w:pStyle w:val="Thirdheading"/>
      </w:pPr>
      <w:r>
        <w:rPr>
          <w:b/>
        </w:rPr>
        <w:t>Úpravy cenovej hladiny</w:t>
      </w:r>
    </w:p>
    <w:p w:rsidR="000569FE" w:rsidRPr="00CA772A" w:rsidRDefault="000569FE" w:rsidP="000569FE">
      <w:pPr>
        <w:pStyle w:val="BodyText"/>
      </w:pPr>
      <w:r>
        <w:t>Nasledujúcu cenovú hladinu pre určitú skupinu dosiahnete, keď vaša organizácia splní príslušný minimálny ročný počet bodov. Pre objednávku, na základe ktorej získate nárok na nasledujúcu prahovú hladinu zľavy (napr. z hladiny A na hladinu B), sa použije zľava poskytovaná pre danú hladinu. Cenové hladiny pre každú skupinu produktov sa každoročne revidujú vo výročnom mesiaci dodržovania zmluvy, ktorý sa stanovuje podľa mesiaca aktivácie vašej zmluvy MPSA. Všetky body získané za daný rok, ktoré prevyšujú aktuálnu cenovú hladinu, ale nedosahujú nasledujúcu cenovú hladinu, sa prevedú do nasledujúceho roka a započítajú do plnenia podmienok za príslušný rok.</w:t>
      </w:r>
    </w:p>
    <w:p w:rsidR="000720F7" w:rsidRPr="00CA772A" w:rsidRDefault="00E30CB7" w:rsidP="000720F7">
      <w:pPr>
        <w:pStyle w:val="BodyText"/>
      </w:pPr>
      <w:r>
        <w:t>Ak vaše nákupy v rámci niektorej skupiny produktov za daný rok poklesnú pod ročný minimálny počet bodov, nasledujúci rok sa cenová hladina vašej organizácie pre danú skupinu zníži o jednu úroveň (napr. z hladiny C na hladinu B) a do nasledujúceho roka sa neprevedú žiadne body. Vaša cenová hladina môže každý rok klesnúť maximálne o jednu úroveň.</w:t>
      </w:r>
    </w:p>
    <w:p w:rsidR="000569FE" w:rsidRPr="00CA772A" w:rsidRDefault="000569FE" w:rsidP="000569FE">
      <w:pPr>
        <w:pStyle w:val="BodyText"/>
      </w:pPr>
      <w:r>
        <w:t>Ak ku svojej zmluve MPSA</w:t>
      </w:r>
      <w:r w:rsidRPr="0028592D">
        <w:t xml:space="preserve"> </w:t>
      </w:r>
      <w:r>
        <w:t>priradíte oprávňujúcu zmluvu, ktorá je aktívna a má vyššiu cenovú hladinu pre skupinu produktov než zodpovedajúca skupina v zmluve MPSA, v zmluve MPSA sa zachová pre danú skupinu produktov táto lepšia cenová hladina.</w:t>
      </w:r>
    </w:p>
    <w:p w:rsidR="00245EA6" w:rsidRPr="00CA772A" w:rsidRDefault="000323FD" w:rsidP="00CC6A48">
      <w:pPr>
        <w:pStyle w:val="Thirdheading"/>
      </w:pPr>
      <w:r>
        <w:rPr>
          <w:b/>
        </w:rPr>
        <w:lastRenderedPageBreak/>
        <w:t>Predkladanie objednávok</w:t>
      </w:r>
    </w:p>
    <w:p w:rsidR="000569FE" w:rsidRPr="00FF307D" w:rsidRDefault="000569FE" w:rsidP="000569FE">
      <w:pPr>
        <w:pStyle w:val="BodyText"/>
      </w:pPr>
      <w:r>
        <w:t xml:space="preserve">Objednávky na produkty, ktoré spoločnosť Microsoft sprístupní prostredníctvom zmluvy MPSA, sa predkladajú vašim vybraným LSP partnerom. Cenové a platobné podmienky vo vzťahu ku všetkým objednávkam budú určené zmluvne medzi vami </w:t>
      </w:r>
      <w:r w:rsidRPr="00FF307D">
        <w:t>a vaším partnerom. Pri predkladaní objednávok musíte uviesť všetky krajiny, v ktorých bude vaša organizácia používať dané produkty.</w:t>
      </w:r>
    </w:p>
    <w:p w:rsidR="00E10622" w:rsidRPr="00CA772A" w:rsidRDefault="00E10622" w:rsidP="00E10622">
      <w:pPr>
        <w:pStyle w:val="BodyText"/>
      </w:pPr>
      <w:r>
        <w:t xml:space="preserve">Všetky objednávky predplatných licencií na krytie Software Assurance a softvér sa zosúladia s tretím výročím vášho nákupného konta po objednaní a budú sa účtovať buď ročne, alebo vo forme úhrady celej sumy v čase objednania (podľa vášho výberu). </w:t>
      </w:r>
    </w:p>
    <w:p w:rsidR="00E10622" w:rsidRPr="00CA772A" w:rsidRDefault="00E10622" w:rsidP="00E10622">
      <w:pPr>
        <w:pStyle w:val="BodyText"/>
      </w:pPr>
      <w:r>
        <w:t>Objednávky služieb on-line sa zosúladia s nasledujúcim výročím vášho nákupného konta po dátume objednávky, pričom celá suma bude splatná v čase objednania. Ceny pre ďalšie objednávky predplatného budú rovnaké ako pre úvodnú objednávku predplatného, pokiaľ v čase objednania nebude k dispozícii akciová ponuka. Po predĺžení obdobia predplatného sa nastavia predvolené ceny.</w:t>
      </w:r>
      <w:r w:rsidR="00975D50">
        <w:t xml:space="preserve"> </w:t>
      </w:r>
    </w:p>
    <w:p w:rsidR="00D11874" w:rsidRPr="00CA772A" w:rsidRDefault="008B4764" w:rsidP="00D11874">
      <w:pPr>
        <w:pStyle w:val="BodyText"/>
      </w:pPr>
      <w:r>
        <w:t xml:space="preserve">Prostredníctvom vášho partnera vám môžeme v budúcnosti sprístupniť ďalšie možnosti fakturácie a zosúladenia. </w:t>
      </w:r>
    </w:p>
    <w:p w:rsidR="000569FE" w:rsidRPr="00CA772A" w:rsidRDefault="000569FE" w:rsidP="000569FE">
      <w:pPr>
        <w:pStyle w:val="BodyText"/>
      </w:pPr>
      <w:r>
        <w:t xml:space="preserve">Keď spoločnosť Microsoft schváli registráciu vášho nákupného konta, smiete používať akýkoľvek produkt, ako keby bol licencovaný na základe podmienok zmluvy MPSA, pokiaľ v kalendárnom mesiaci, v ktorom daný produkt prvýkrát použijete, predložíte objednávku na dostatočný počet licencií pokrývajúci používanie daného produktu. Ak potrebujete dodatočné počty licencovaného produktu, musíte </w:t>
      </w:r>
      <w:r w:rsidRPr="00FF307D">
        <w:t>predložiť objednávku v mesiaci, kedy boli tieto počty prvýkrát použité. Pre licencie na služby on-line, ktoré vyžadujú vyrovnávaciu objednávku, nájdete výkazy týchto množstiev v centre MVLC, prípadne vám ich pomôže získať váš partner.</w:t>
      </w:r>
      <w:r>
        <w:t> </w:t>
      </w:r>
    </w:p>
    <w:p w:rsidR="000569FE" w:rsidRPr="00CA772A" w:rsidRDefault="000569FE" w:rsidP="000569FE">
      <w:pPr>
        <w:pStyle w:val="BodyText"/>
      </w:pPr>
      <w:r>
        <w:t>Spoločnosť Microsoft môže zmeniť produkty dostupné prostredníctvom zmluvy MPSA a môže odmietnuť schváliť objednávku na základe vlastného obchodného rozhodnutia.</w:t>
      </w:r>
    </w:p>
    <w:p w:rsidR="0037779D" w:rsidRPr="00CA772A" w:rsidRDefault="00D84DF6" w:rsidP="002123CF">
      <w:pPr>
        <w:pStyle w:val="BodyText"/>
      </w:pPr>
      <w:r>
        <w:t xml:space="preserve">Informácie o objednávkach prijatých a spracovaných spoločnosťou Microsoft od vášho partnera nájdete v centre MVLC na adrese </w:t>
      </w:r>
      <w:hyperlink r:id="rId19" w:history="1">
        <w:r>
          <w:rPr>
            <w:rStyle w:val="Hyperlink"/>
          </w:rPr>
          <w:t>https://licensing.microsoft.com/customer</w:t>
        </w:r>
      </w:hyperlink>
      <w:r>
        <w:t>.</w:t>
      </w:r>
      <w:r w:rsidR="00975D50">
        <w:t xml:space="preserve"> </w:t>
      </w:r>
      <w:r>
        <w:t>Po registrácii získa kontaktná osoba nákupného konta prístup k centru MVLC a konto vášho správcu zmluvy bude mať prístup k informáciám v rámci všetkých nákupných kont.</w:t>
      </w:r>
    </w:p>
    <w:p w:rsidR="007F1CC7" w:rsidRPr="00CA772A" w:rsidRDefault="007F1CC7" w:rsidP="007F1CC7">
      <w:pPr>
        <w:pStyle w:val="Hdg1noborder"/>
      </w:pPr>
      <w:bookmarkStart w:id="12" w:name="_Toc403380298"/>
      <w:bookmarkStart w:id="13" w:name="_Toc416258414"/>
      <w:r>
        <w:t>Článok 2</w:t>
      </w:r>
      <w:bookmarkEnd w:id="12"/>
      <w:bookmarkEnd w:id="13"/>
    </w:p>
    <w:p w:rsidR="006E40BF" w:rsidRPr="00CA772A" w:rsidRDefault="006E40BF" w:rsidP="009A7988">
      <w:pPr>
        <w:pStyle w:val="Hdg1noborder"/>
        <w:spacing w:before="120" w:after="120" w:line="240" w:lineRule="auto"/>
        <w:rPr>
          <w:rFonts w:eastAsiaTheme="majorEastAsia"/>
        </w:rPr>
      </w:pPr>
      <w:bookmarkStart w:id="14" w:name="_Toc403380299"/>
      <w:bookmarkStart w:id="15" w:name="_Toc416258415"/>
      <w:r>
        <w:rPr>
          <w:rFonts w:asciiTheme="majorHAnsi" w:eastAsiaTheme="majorEastAsia" w:hAnsiTheme="majorHAnsi" w:cstheme="majorBidi"/>
          <w:bCs/>
          <w:color w:val="8064A2" w:themeColor="accent4"/>
          <w:sz w:val="28"/>
          <w:szCs w:val="26"/>
        </w:rPr>
        <w:t>Výhody služieb on-line</w:t>
      </w:r>
      <w:bookmarkEnd w:id="14"/>
      <w:bookmarkEnd w:id="15"/>
    </w:p>
    <w:p w:rsidR="00461D21" w:rsidRPr="00CA772A" w:rsidRDefault="00461D21" w:rsidP="002123CF">
      <w:pPr>
        <w:pStyle w:val="BodyText"/>
        <w:rPr>
          <w:rFonts w:eastAsiaTheme="majorEastAsia"/>
        </w:rPr>
      </w:pPr>
      <w:r>
        <w:t>Ak si zakúpite služby on-line, môžete mať tiež nárok na výhody služieb on-line.</w:t>
      </w:r>
      <w:r w:rsidR="00975D50">
        <w:t xml:space="preserve"> </w:t>
      </w:r>
      <w:r>
        <w:t>Napríklad v prípade služby Office 365 máte nárok na výhodu elektronických školení (E-Learning).</w:t>
      </w:r>
      <w:r w:rsidR="00975D50">
        <w:t xml:space="preserve"> </w:t>
      </w:r>
      <w:r>
        <w:t xml:space="preserve">Podrobnosti o tom, ktoré výhody sú k dispozícii pre služby on-line, nájdete v popise produktu uvedenom v dokumente Zoznam produktov a v centre MVLC po vykonaní nákupu. Zoznam výhod krytia Software Assurance je uvedený nižšie. </w:t>
      </w:r>
    </w:p>
    <w:p w:rsidR="006E40BF" w:rsidRPr="00CA772A" w:rsidRDefault="006E40BF" w:rsidP="009A7988">
      <w:pPr>
        <w:pStyle w:val="Hdg1noborder"/>
        <w:spacing w:before="120" w:after="120" w:line="240" w:lineRule="auto"/>
        <w:rPr>
          <w:rFonts w:eastAsiaTheme="majorEastAsia"/>
        </w:rPr>
      </w:pPr>
      <w:bookmarkStart w:id="16" w:name="_Toc403380300"/>
      <w:bookmarkStart w:id="17" w:name="_Toc416258416"/>
      <w:r>
        <w:rPr>
          <w:rFonts w:asciiTheme="majorHAnsi" w:eastAsiaTheme="majorEastAsia" w:hAnsiTheme="majorHAnsi" w:cstheme="majorBidi"/>
          <w:bCs/>
          <w:color w:val="8064A2" w:themeColor="accent4"/>
          <w:sz w:val="28"/>
          <w:szCs w:val="26"/>
        </w:rPr>
        <w:t>Software Assurance a výhody</w:t>
      </w:r>
      <w:bookmarkEnd w:id="16"/>
      <w:bookmarkEnd w:id="17"/>
    </w:p>
    <w:p w:rsidR="007F1CC7" w:rsidRPr="00CA772A" w:rsidRDefault="007F1CC7" w:rsidP="007F1CC7">
      <w:pPr>
        <w:pStyle w:val="BodyText"/>
      </w:pPr>
      <w:r>
        <w:rPr>
          <w:color w:val="58595B" w:themeColor="text1"/>
        </w:rPr>
        <w:t xml:space="preserve">Microsoft Software Assurance pre multilicencie (SA) je súprava nástrojov a prostriedkov na pomoc s nasadzovaním a spravovaním produktov spoločnosti Microsoft. Krytie Software Assurance, ktoré si zakúpite v rámci zmluvy MPSA, podlieha podmienkam tejto licenčnej príručky a neriadi sa článkom Software Assurance v dokumente Zoznam produktov. </w:t>
      </w:r>
      <w:r>
        <w:t>Ak poznáte pravidlá výpočtu a získania nároku na výhody krytia SA v programe Select Plus, tieto pravidlá zostávajú v súlade so zmluvou MPSA, s výnimkou nepretržitej podpory pri riešení problémov a kupónov na školenia, ako je to uvedené nižšie.</w:t>
      </w:r>
    </w:p>
    <w:p w:rsidR="00460B0C" w:rsidRPr="00CA772A" w:rsidRDefault="00460B0C" w:rsidP="002123CF">
      <w:pPr>
        <w:pStyle w:val="Thirdheading"/>
      </w:pPr>
      <w:r>
        <w:rPr>
          <w:b/>
        </w:rPr>
        <w:t>Nákup krytia Software Assurance</w:t>
      </w:r>
    </w:p>
    <w:p w:rsidR="00460B0C" w:rsidRPr="00CA772A" w:rsidRDefault="00461D21" w:rsidP="00460B0C">
      <w:pPr>
        <w:pStyle w:val="BodyText"/>
      </w:pPr>
      <w:r>
        <w:t>Krytie Software Assurance (SA) si môžete zakúpiť prostredníctvom zmluvy MPSA nasledovne:</w:t>
      </w:r>
    </w:p>
    <w:p w:rsidR="00460B0C" w:rsidRPr="00CA772A" w:rsidRDefault="00460B0C" w:rsidP="00A80953">
      <w:pPr>
        <w:pStyle w:val="BodyText"/>
        <w:numPr>
          <w:ilvl w:val="0"/>
          <w:numId w:val="16"/>
        </w:numPr>
        <w:spacing w:after="0"/>
      </w:pPr>
      <w:r>
        <w:t xml:space="preserve">Musíte sa zaviazať, že si zaobstaráte krytie SA pre všetky nákupy v rámci konkrétnej skupiny produktov (aplikácie, systémy alebo servery), čo sa označuje ako členstvo v programe Software Assurance (SAM). </w:t>
      </w:r>
    </w:p>
    <w:p w:rsidR="00460B0C" w:rsidRPr="00CA772A" w:rsidRDefault="00460B0C" w:rsidP="00D22A53">
      <w:pPr>
        <w:pStyle w:val="BodyText"/>
        <w:numPr>
          <w:ilvl w:val="0"/>
          <w:numId w:val="16"/>
        </w:numPr>
      </w:pPr>
      <w:r>
        <w:t>Musíte si zakúpiť krytie SA pre jednotlivé produkty bez akéhokoľvek záväzku rozšírenia krytia SA na ostatné produkty.</w:t>
      </w:r>
    </w:p>
    <w:p w:rsidR="00460B0C" w:rsidRPr="00CA772A" w:rsidRDefault="00460B0C" w:rsidP="00460B0C">
      <w:pPr>
        <w:pStyle w:val="BodyText"/>
      </w:pPr>
      <w:r>
        <w:rPr>
          <w:color w:val="58595B" w:themeColor="text1"/>
        </w:rPr>
        <w:t>Krytie SA musíte získať v čase získania licencie alebo pri predĺžení doby účinnosti existujúceho krytia SA.</w:t>
      </w:r>
      <w:r w:rsidR="00975D50">
        <w:rPr>
          <w:color w:val="58595B" w:themeColor="text1"/>
        </w:rPr>
        <w:t xml:space="preserve"> </w:t>
      </w:r>
      <w:r>
        <w:rPr>
          <w:color w:val="58595B" w:themeColor="text1"/>
        </w:rPr>
        <w:t xml:space="preserve">Pokiaľ nie je uvedené inak, na získanie krytia SA majú nárok iba licencie na najnovšiu verziu produktu. </w:t>
      </w:r>
    </w:p>
    <w:p w:rsidR="00DE769C" w:rsidRDefault="00DE769C" w:rsidP="002123CF">
      <w:pPr>
        <w:pStyle w:val="Thirdheading"/>
        <w:rPr>
          <w:b/>
        </w:rPr>
      </w:pPr>
    </w:p>
    <w:p w:rsidR="00267F89" w:rsidRPr="00CA772A" w:rsidRDefault="00267F89" w:rsidP="002123CF">
      <w:pPr>
        <w:pStyle w:val="Thirdheading"/>
      </w:pPr>
      <w:r>
        <w:rPr>
          <w:b/>
        </w:rPr>
        <w:lastRenderedPageBreak/>
        <w:t>Predĺženie krytia Software Assurance</w:t>
      </w:r>
    </w:p>
    <w:p w:rsidR="00267F89" w:rsidRPr="00CA772A" w:rsidRDefault="00461D21" w:rsidP="00267F89">
      <w:pPr>
        <w:pStyle w:val="BodyText"/>
      </w:pPr>
      <w:r>
        <w:rPr>
          <w:color w:val="58595B" w:themeColor="text1"/>
        </w:rPr>
        <w:t>Krytie SA môžete predĺžiť bez nutnosti súčasného objednania licencie, pokiaľ neuplynula doba účinnosti krytia SA.</w:t>
      </w:r>
    </w:p>
    <w:p w:rsidR="00267F89" w:rsidRPr="00CA772A" w:rsidRDefault="00267F89" w:rsidP="002123CF">
      <w:pPr>
        <w:pStyle w:val="Thirdheading"/>
      </w:pPr>
      <w:r>
        <w:rPr>
          <w:b/>
        </w:rPr>
        <w:t>Predĺženie krytia na základe samostatnej zmluvy</w:t>
      </w:r>
    </w:p>
    <w:p w:rsidR="00461D21" w:rsidRPr="00CA772A" w:rsidRDefault="00461D21" w:rsidP="00267F89">
      <w:pPr>
        <w:pStyle w:val="BodyText"/>
      </w:pPr>
      <w:r>
        <w:t xml:space="preserve">Krytie SA pre akýkoľvek produkt môžete predĺžiť, pokiaľ ste získali trvalú licenciu a krytie SA pre daný produkt na základe predchádzajúcej zmluvy a: </w:t>
      </w:r>
    </w:p>
    <w:p w:rsidR="00461D21" w:rsidRPr="00CA772A" w:rsidRDefault="00267F89" w:rsidP="00A80953">
      <w:pPr>
        <w:pStyle w:val="BodyText"/>
        <w:numPr>
          <w:ilvl w:val="0"/>
          <w:numId w:val="16"/>
        </w:numPr>
        <w:spacing w:after="0"/>
      </w:pPr>
      <w:r>
        <w:t>počiatočný dátum predĺženého krytia SA pripadá najneskôr na deň nasledujúci po dátume uplynutia doby účinnosti predchádzajúceho krytia SA,</w:t>
      </w:r>
      <w:r w:rsidR="00975D50">
        <w:t xml:space="preserve"> </w:t>
      </w:r>
    </w:p>
    <w:p w:rsidR="00267F89" w:rsidRPr="00CA772A" w:rsidRDefault="00267F89" w:rsidP="00A80953">
      <w:pPr>
        <w:pStyle w:val="BodyText"/>
        <w:numPr>
          <w:ilvl w:val="0"/>
          <w:numId w:val="16"/>
        </w:numPr>
        <w:spacing w:after="0"/>
      </w:pPr>
      <w:r>
        <w:t xml:space="preserve">objednávku na predĺženie krytia SA preložíte pred uplynutím doby účinnosti predchádzajúceho krytia SA. </w:t>
      </w:r>
    </w:p>
    <w:p w:rsidR="00267F89" w:rsidRPr="00CA772A" w:rsidRDefault="00267F89" w:rsidP="002123CF">
      <w:pPr>
        <w:pStyle w:val="Thirdheading"/>
        <w:spacing w:before="240"/>
      </w:pPr>
      <w:r>
        <w:rPr>
          <w:b/>
        </w:rPr>
        <w:t>Licencie na klientsky prístup (CAL) a licencie na spravovanie klientov (ML)</w:t>
      </w:r>
    </w:p>
    <w:p w:rsidR="00267F89" w:rsidRPr="00CA772A" w:rsidRDefault="00267F89" w:rsidP="00267F89">
      <w:pPr>
        <w:pStyle w:val="BodyText"/>
      </w:pPr>
      <w:r>
        <w:t>Prechod medzi licenciami CAL pre používateľa a zariadenie: Pri predlžovaní krytia SA pre licencie CAL môžete prejsť z možnosti pre používateľa na možnosť pre zariadenie a naopak.</w:t>
      </w:r>
      <w:r w:rsidR="00975D50">
        <w:t xml:space="preserve"> </w:t>
      </w:r>
      <w:r>
        <w:t xml:space="preserve">Týmto prechodom sa nemení vydanie licencie CAL (napr. Standard na Enterprise). </w:t>
      </w:r>
    </w:p>
    <w:p w:rsidR="00267F89" w:rsidRPr="00CA772A" w:rsidRDefault="00267F89" w:rsidP="00267F89">
      <w:pPr>
        <w:pStyle w:val="BodyText"/>
      </w:pPr>
      <w:r>
        <w:t>Prechod medzi licenciami ML pre používateľa a klienta POS: Pri predlžovaní krytia SA pre klientske licencie ML môžete prejsť z možnosti pre používateľa na možnosť pre POS a naopak.</w:t>
      </w:r>
    </w:p>
    <w:p w:rsidR="00AC16A2" w:rsidRPr="00CA772A" w:rsidRDefault="00AC16A2" w:rsidP="002123CF">
      <w:pPr>
        <w:pStyle w:val="Thirdheading"/>
      </w:pPr>
      <w:r>
        <w:rPr>
          <w:b/>
        </w:rPr>
        <w:t>Výhody krytia Software Assurance</w:t>
      </w:r>
    </w:p>
    <w:p w:rsidR="00BC0962" w:rsidRPr="00CA772A" w:rsidRDefault="00AC16A2" w:rsidP="00BC0962">
      <w:pPr>
        <w:pStyle w:val="BodyText"/>
      </w:pPr>
      <w:r>
        <w:t>Výhody krytia Software Assurance sa líšia podľa produktu a skupiny produktov. Doba účinnosti prístupu a práv na používanie výhod krytia SA vo všeobecnosti uplynie pri uplynutí doby účinnosti krytia SA, pokiaľ nie je uvedené nižšie inak. Väčšina výhod krytia SA sa udeľuje na začiatku obdobia krytia.</w:t>
      </w:r>
      <w:r w:rsidR="00975D50">
        <w:t xml:space="preserve"> </w:t>
      </w:r>
      <w:r>
        <w:t>Prípadné zmeny, ku ktorým dôjde počas obdobia krytia (napríklad dodatočné nákupy alebo vrátenia), môžu mať za následok zmenu nároku na danú výhodu. Prípadné výnimky z pravidiel uvedených vyššie sú uvedené v článkoch pre jednotlivé výhody uvedených nižšie.</w:t>
      </w:r>
      <w:r w:rsidR="00975D50">
        <w:t xml:space="preserve"> </w:t>
      </w:r>
      <w:r>
        <w:t xml:space="preserve">Výhody podliehajú zmenám a ich poskytovanie sa môže kedykoľvek ukončiť bez oznámenia. Výhody krytia SA sa prideľujú prostredníctvom zmluvy MPSA podľa nákupného konta. </w:t>
      </w:r>
    </w:p>
    <w:p w:rsidR="005E32B9" w:rsidRPr="00CA772A" w:rsidRDefault="00AC16A2">
      <w:pPr>
        <w:spacing w:line="240" w:lineRule="auto"/>
      </w:pPr>
      <w:r>
        <w:rPr>
          <w:rFonts w:eastAsia="Times New Roman" w:cs="Times New Roman"/>
          <w:color w:val="505050"/>
          <w:szCs w:val="20"/>
        </w:rPr>
        <w:t>Aktívne krytie SA pre akýkoľvek oprávňujúci produkt prostredníctvom zmluvy MPSA, bez ohľadu na verziu produktu, ktorú skutočne používate, vás oprávňuje využívať výhody uvedené v tabuľke nižšie.</w:t>
      </w:r>
      <w:r w:rsidR="00975D50">
        <w:rPr>
          <w:rFonts w:eastAsia="Times New Roman" w:cs="Times New Roman"/>
          <w:color w:val="505050"/>
          <w:szCs w:val="20"/>
        </w:rPr>
        <w:t xml:space="preserve"> </w:t>
      </w:r>
      <w:r>
        <w:rPr>
          <w:rFonts w:eastAsia="Times New Roman" w:cs="Times New Roman"/>
          <w:color w:val="505050"/>
          <w:szCs w:val="20"/>
        </w:rPr>
        <w:t>Oprávňujúce produkty sú uvedené v článku pre jednotlivé produkty v dokumente Zoznam produktov.</w:t>
      </w:r>
      <w:r w:rsidR="00975D50">
        <w:rPr>
          <w:rFonts w:eastAsia="Times New Roman" w:cs="Times New Roman"/>
          <w:color w:val="505050"/>
          <w:szCs w:val="20"/>
        </w:rPr>
        <w:t xml:space="preserve"> </w:t>
      </w:r>
      <w:r>
        <w:rPr>
          <w:rFonts w:eastAsia="Times New Roman" w:cs="Times New Roman"/>
          <w:color w:val="505050"/>
          <w:szCs w:val="20"/>
        </w:rPr>
        <w:t xml:space="preserve">Niektoré z výhod vyžadujú členstvo v programe SA. Členstvo v programe SA pre príslušnú skupinu produktov oprávňuje zákazníka využívať tieto výhody. </w:t>
      </w:r>
    </w:p>
    <w:p w:rsidR="00A84C84" w:rsidRPr="00CA772A" w:rsidRDefault="002123CF" w:rsidP="0046773C">
      <w:pPr>
        <w:pStyle w:val="Hdg1noborder"/>
        <w:spacing w:before="120" w:after="120" w:line="240" w:lineRule="auto"/>
        <w:rPr>
          <w:rFonts w:eastAsiaTheme="majorEastAsia"/>
        </w:rPr>
      </w:pPr>
      <w:bookmarkStart w:id="18" w:name="_Toc403380301"/>
      <w:bookmarkStart w:id="19" w:name="_Toc416258417"/>
      <w:r>
        <w:rPr>
          <w:rFonts w:asciiTheme="majorHAnsi" w:eastAsiaTheme="majorEastAsia" w:hAnsiTheme="majorHAnsi" w:cstheme="majorBidi"/>
          <w:bCs/>
          <w:color w:val="8064A2" w:themeColor="accent4"/>
          <w:sz w:val="28"/>
          <w:szCs w:val="26"/>
        </w:rPr>
        <w:t>Dostupnosť výhod krytia Software Assurance v rámci zmluvy MPSA</w:t>
      </w:r>
      <w:bookmarkEnd w:id="18"/>
      <w:bookmarkEnd w:id="19"/>
    </w:p>
    <w:p w:rsidR="00CD1CDD" w:rsidRPr="00CA772A" w:rsidRDefault="00CD1CDD" w:rsidP="0046773C">
      <w:pPr>
        <w:pStyle w:val="BodyText"/>
        <w:spacing w:after="0"/>
      </w:pPr>
      <w:r>
        <w:t>Pokiaľ nie je nižšie uvedené inak, výhody krytia SA môžu byť dostupné prostredníctvom centra MVLC.</w:t>
      </w:r>
      <w:r w:rsidR="00975D50">
        <w:t xml:space="preserve"> </w:t>
      </w:r>
    </w:p>
    <w:tbl>
      <w:tblPr>
        <w:tblW w:w="10720"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36"/>
        <w:gridCol w:w="1648"/>
        <w:gridCol w:w="1828"/>
        <w:gridCol w:w="1508"/>
      </w:tblGrid>
      <w:tr w:rsidR="00A84C84" w:rsidRPr="00717EC0" w:rsidTr="00975D50">
        <w:trPr>
          <w:trHeight w:val="56"/>
          <w:tblHeader/>
        </w:trPr>
        <w:tc>
          <w:tcPr>
            <w:tcW w:w="5736" w:type="dxa"/>
            <w:shd w:val="clear" w:color="auto" w:fill="5F497A" w:themeFill="accent4" w:themeFillShade="BF"/>
            <w:vAlign w:val="center"/>
          </w:tcPr>
          <w:p w:rsidR="00A84C84" w:rsidRPr="00422D62" w:rsidRDefault="00A84C84" w:rsidP="00BC431D">
            <w:pPr>
              <w:pStyle w:val="ProductList-Body"/>
              <w:rPr>
                <w:rFonts w:cstheme="minorHAnsi"/>
                <w:color w:val="FFFFFF" w:themeColor="background1"/>
                <w:szCs w:val="18"/>
              </w:rPr>
            </w:pPr>
            <w:r>
              <w:rPr>
                <w:rFonts w:cstheme="minorHAnsi"/>
                <w:color w:val="FFFFFF" w:themeColor="background1"/>
                <w:szCs w:val="18"/>
              </w:rPr>
              <w:t>Výhody krytia SA</w:t>
            </w:r>
          </w:p>
        </w:tc>
        <w:tc>
          <w:tcPr>
            <w:tcW w:w="1648" w:type="dxa"/>
            <w:shd w:val="clear" w:color="auto" w:fill="5F497A" w:themeFill="accent4" w:themeFillShade="BF"/>
            <w:vAlign w:val="center"/>
          </w:tcPr>
          <w:p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Skupina aplikačných produktov</w:t>
            </w:r>
          </w:p>
        </w:tc>
        <w:tc>
          <w:tcPr>
            <w:tcW w:w="1828" w:type="dxa"/>
            <w:shd w:val="clear" w:color="auto" w:fill="5F497A" w:themeFill="accent4" w:themeFillShade="BF"/>
            <w:vAlign w:val="center"/>
          </w:tcPr>
          <w:p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Skupina systémových produktov</w:t>
            </w:r>
          </w:p>
        </w:tc>
        <w:tc>
          <w:tcPr>
            <w:tcW w:w="1508" w:type="dxa"/>
            <w:shd w:val="clear" w:color="auto" w:fill="5F497A" w:themeFill="accent4" w:themeFillShade="BF"/>
            <w:vAlign w:val="center"/>
          </w:tcPr>
          <w:p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Skupina serverových produktov</w:t>
            </w:r>
          </w:p>
        </w:tc>
      </w:tr>
      <w:tr w:rsidR="00A84C84" w:rsidRPr="00A84C84" w:rsidTr="00975D50">
        <w:trPr>
          <w:trHeight w:val="255"/>
        </w:trPr>
        <w:tc>
          <w:tcPr>
            <w:tcW w:w="5736" w:type="dxa"/>
          </w:tcPr>
          <w:p w:rsidR="00A84C84" w:rsidRPr="00BC431D" w:rsidRDefault="005B4221" w:rsidP="00BC431D">
            <w:pPr>
              <w:pStyle w:val="ProductList-Body"/>
              <w:rPr>
                <w:rStyle w:val="Hyperlink"/>
                <w:sz w:val="17"/>
                <w:szCs w:val="17"/>
              </w:rPr>
            </w:pPr>
            <w:hyperlink w:anchor="_Planning_Services" w:history="1">
              <w:r w:rsidR="00D60153">
                <w:rPr>
                  <w:rStyle w:val="Hyperlink"/>
                  <w:sz w:val="17"/>
                  <w:szCs w:val="17"/>
                </w:rPr>
                <w:t>Služby plánovania</w:t>
              </w:r>
            </w:hyperlink>
          </w:p>
        </w:tc>
        <w:tc>
          <w:tcPr>
            <w:tcW w:w="1648" w:type="dxa"/>
          </w:tcPr>
          <w:p w:rsidR="00A84C84" w:rsidRPr="00BC431D" w:rsidRDefault="00916F53"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vAlign w:val="center"/>
          </w:tcPr>
          <w:p w:rsidR="00A84C84" w:rsidRPr="00BC431D" w:rsidRDefault="00A84C84" w:rsidP="00BC431D">
            <w:pPr>
              <w:pStyle w:val="ProductList-Body"/>
              <w:jc w:val="center"/>
              <w:rPr>
                <w:rFonts w:cstheme="minorHAnsi"/>
                <w:color w:val="58595B" w:themeColor="text1"/>
                <w:sz w:val="17"/>
                <w:szCs w:val="17"/>
              </w:rPr>
            </w:pPr>
          </w:p>
        </w:tc>
        <w:tc>
          <w:tcPr>
            <w:tcW w:w="1508" w:type="dxa"/>
            <w:vAlign w:val="center"/>
          </w:tcPr>
          <w:p w:rsidR="00A84C84" w:rsidRPr="00BC431D" w:rsidRDefault="00916F53" w:rsidP="00BC431D">
            <w:pPr>
              <w:pStyle w:val="ProductList-Body"/>
              <w:jc w:val="center"/>
              <w:rPr>
                <w:rStyle w:val="CommentReference"/>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975D50">
        <w:trPr>
          <w:trHeight w:val="255"/>
        </w:trPr>
        <w:tc>
          <w:tcPr>
            <w:tcW w:w="5736" w:type="dxa"/>
          </w:tcPr>
          <w:p w:rsidR="005944C1" w:rsidRPr="00BC431D" w:rsidRDefault="005B4221" w:rsidP="00BC431D">
            <w:pPr>
              <w:pStyle w:val="ProductList-Body"/>
              <w:rPr>
                <w:rStyle w:val="Hyperlink"/>
                <w:sz w:val="17"/>
                <w:szCs w:val="17"/>
              </w:rPr>
            </w:pPr>
            <w:hyperlink w:anchor="_Enhanced_Edition_Benefits" w:history="1">
              <w:r w:rsidR="00D60153">
                <w:rPr>
                  <w:rStyle w:val="Hyperlink"/>
                  <w:sz w:val="17"/>
                  <w:szCs w:val="17"/>
                </w:rPr>
                <w:t>Kupóny na školenia</w:t>
              </w:r>
            </w:hyperlink>
          </w:p>
        </w:tc>
        <w:tc>
          <w:tcPr>
            <w:tcW w:w="164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p>
        </w:tc>
      </w:tr>
      <w:tr w:rsidR="005944C1" w:rsidRPr="00A84C84" w:rsidTr="00975D50">
        <w:trPr>
          <w:trHeight w:val="255"/>
        </w:trPr>
        <w:tc>
          <w:tcPr>
            <w:tcW w:w="5736" w:type="dxa"/>
          </w:tcPr>
          <w:p w:rsidR="005944C1" w:rsidRPr="00BC431D" w:rsidRDefault="005B4221" w:rsidP="00BC431D">
            <w:pPr>
              <w:pStyle w:val="ProductList-Body"/>
              <w:rPr>
                <w:sz w:val="17"/>
                <w:szCs w:val="17"/>
              </w:rPr>
            </w:pPr>
            <w:hyperlink w:anchor="_24x7_Problem_Resolution_1" w:history="1">
              <w:r w:rsidR="00D60153">
                <w:rPr>
                  <w:rStyle w:val="Hyperlink"/>
                  <w:sz w:val="17"/>
                  <w:szCs w:val="17"/>
                </w:rPr>
                <w:t>Nepretržitá podpora pri riešení problémov</w:t>
              </w:r>
            </w:hyperlink>
          </w:p>
        </w:tc>
        <w:tc>
          <w:tcPr>
            <w:tcW w:w="1648" w:type="dxa"/>
            <w:vAlign w:val="center"/>
          </w:tcPr>
          <w:p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tcPr>
          <w:p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r>
      <w:tr w:rsidR="005944C1" w:rsidRPr="00A84C84" w:rsidTr="00975D50">
        <w:trPr>
          <w:trHeight w:val="255"/>
        </w:trPr>
        <w:tc>
          <w:tcPr>
            <w:tcW w:w="5736" w:type="dxa"/>
          </w:tcPr>
          <w:p w:rsidR="005944C1" w:rsidRPr="00BC431D" w:rsidRDefault="005B4221" w:rsidP="00BC431D">
            <w:pPr>
              <w:pStyle w:val="ProductList-Body"/>
              <w:rPr>
                <w:rFonts w:cstheme="minorHAnsi"/>
                <w:color w:val="58595B" w:themeColor="text1"/>
                <w:sz w:val="17"/>
                <w:szCs w:val="17"/>
                <w:lang w:eastAsia="ja-JP"/>
              </w:rPr>
            </w:pPr>
            <w:hyperlink w:anchor="_Práva_na_nové" w:history="1">
              <w:r w:rsidR="00D60153">
                <w:rPr>
                  <w:rStyle w:val="Hyperlink"/>
                  <w:rFonts w:cstheme="minorHAnsi"/>
                  <w:sz w:val="17"/>
                  <w:szCs w:val="17"/>
                </w:rPr>
                <w:t>Práva na nové verzie</w:t>
              </w:r>
            </w:hyperlink>
          </w:p>
        </w:tc>
        <w:tc>
          <w:tcPr>
            <w:tcW w:w="164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975D50">
        <w:trPr>
          <w:trHeight w:val="255"/>
        </w:trPr>
        <w:tc>
          <w:tcPr>
            <w:tcW w:w="5736" w:type="dxa"/>
          </w:tcPr>
          <w:p w:rsidR="005944C1" w:rsidRPr="00BC431D" w:rsidRDefault="005B4221" w:rsidP="00BC431D">
            <w:pPr>
              <w:pStyle w:val="ProductList-Body"/>
              <w:rPr>
                <w:sz w:val="17"/>
                <w:szCs w:val="17"/>
              </w:rPr>
            </w:pPr>
            <w:hyperlink w:anchor="_Office_Multi_Language_1" w:history="1">
              <w:r w:rsidR="00D60153">
                <w:rPr>
                  <w:rStyle w:val="Hyperlink"/>
                  <w:rFonts w:cstheme="minorHAnsi"/>
                  <w:sz w:val="17"/>
                  <w:szCs w:val="17"/>
                </w:rPr>
                <w:t>Office Multi Language Pack</w:t>
              </w:r>
            </w:hyperlink>
          </w:p>
        </w:tc>
        <w:tc>
          <w:tcPr>
            <w:tcW w:w="1648" w:type="dxa"/>
          </w:tcPr>
          <w:p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508" w:type="dxa"/>
            <w:vAlign w:val="center"/>
          </w:tcPr>
          <w:p w:rsidR="005944C1" w:rsidRPr="00BC431D" w:rsidRDefault="005944C1" w:rsidP="00BC431D">
            <w:pPr>
              <w:pStyle w:val="ProductList-Body"/>
              <w:jc w:val="center"/>
              <w:rPr>
                <w:rFonts w:ascii="Wingdings" w:hAnsi="Wingdings" w:cs="Wingdings"/>
                <w:color w:val="58595B" w:themeColor="text1"/>
                <w:sz w:val="17"/>
                <w:szCs w:val="17"/>
              </w:rPr>
            </w:pPr>
          </w:p>
        </w:tc>
      </w:tr>
      <w:tr w:rsidR="005944C1" w:rsidRPr="00A84C84" w:rsidTr="00975D50">
        <w:trPr>
          <w:trHeight w:val="255"/>
        </w:trPr>
        <w:tc>
          <w:tcPr>
            <w:tcW w:w="5736" w:type="dxa"/>
          </w:tcPr>
          <w:p w:rsidR="005944C1" w:rsidRPr="00BC431D" w:rsidRDefault="005B4221" w:rsidP="00BC431D">
            <w:pPr>
              <w:pStyle w:val="ProductList-Body"/>
              <w:rPr>
                <w:rFonts w:cstheme="minorHAnsi"/>
                <w:color w:val="58595B" w:themeColor="text1"/>
                <w:sz w:val="17"/>
                <w:szCs w:val="17"/>
                <w:lang w:eastAsia="ja-JP"/>
              </w:rPr>
            </w:pPr>
            <w:hyperlink w:anchor="_Enhanced_Edition_Benefits_1" w:history="1">
              <w:r w:rsidR="00D60153">
                <w:rPr>
                  <w:rStyle w:val="Hyperlink"/>
                  <w:rFonts w:cstheme="minorHAnsi"/>
                  <w:sz w:val="17"/>
                  <w:szCs w:val="17"/>
                </w:rPr>
                <w:t>Výhody vydania Enhanced Edition – Windows a Windows Embedded</w:t>
              </w:r>
            </w:hyperlink>
          </w:p>
        </w:tc>
        <w:tc>
          <w:tcPr>
            <w:tcW w:w="164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r>
              <w:rPr>
                <w:rFonts w:cstheme="minorHAnsi"/>
                <w:color w:val="58595B" w:themeColor="text1"/>
                <w:sz w:val="17"/>
                <w:szCs w:val="17"/>
                <w:vertAlign w:val="superscript"/>
              </w:rPr>
              <w:t>1</w:t>
            </w: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p>
        </w:tc>
      </w:tr>
      <w:tr w:rsidR="005944C1" w:rsidRPr="00A84C84" w:rsidTr="00975D50">
        <w:trPr>
          <w:trHeight w:val="255"/>
        </w:trPr>
        <w:tc>
          <w:tcPr>
            <w:tcW w:w="5736" w:type="dxa"/>
          </w:tcPr>
          <w:p w:rsidR="005944C1" w:rsidRPr="00BC431D" w:rsidRDefault="005B4221" w:rsidP="00BC431D">
            <w:pPr>
              <w:pStyle w:val="ProductList-Body"/>
              <w:rPr>
                <w:rFonts w:cstheme="minorHAnsi"/>
                <w:color w:val="58595B" w:themeColor="text1"/>
                <w:sz w:val="17"/>
                <w:szCs w:val="17"/>
                <w:lang w:eastAsia="ja-JP"/>
              </w:rPr>
            </w:pPr>
            <w:hyperlink w:anchor="_E-Learning" w:history="1">
              <w:r w:rsidR="00D60153">
                <w:rPr>
                  <w:rStyle w:val="Hyperlink"/>
                  <w:rFonts w:cstheme="minorHAnsi"/>
                  <w:sz w:val="17"/>
                  <w:szCs w:val="17"/>
                </w:rPr>
                <w:t>Elektronické školenia</w:t>
              </w:r>
            </w:hyperlink>
          </w:p>
        </w:tc>
        <w:tc>
          <w:tcPr>
            <w:tcW w:w="164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975D50">
        <w:trPr>
          <w:trHeight w:val="255"/>
        </w:trPr>
        <w:tc>
          <w:tcPr>
            <w:tcW w:w="5736" w:type="dxa"/>
          </w:tcPr>
          <w:p w:rsidR="005944C1" w:rsidRPr="00BC431D" w:rsidRDefault="005B4221" w:rsidP="00BC431D">
            <w:pPr>
              <w:pStyle w:val="ProductList-Body"/>
              <w:rPr>
                <w:rFonts w:cstheme="minorHAnsi"/>
                <w:color w:val="58595B" w:themeColor="text1"/>
                <w:sz w:val="17"/>
                <w:szCs w:val="17"/>
                <w:lang w:eastAsia="ja-JP"/>
              </w:rPr>
            </w:pPr>
            <w:hyperlink w:anchor="_Home_Use_Program" w:history="1">
              <w:r w:rsidR="00D60153">
                <w:rPr>
                  <w:rStyle w:val="Hyperlink"/>
                  <w:rFonts w:cstheme="minorHAnsi"/>
                  <w:sz w:val="17"/>
                  <w:szCs w:val="17"/>
                </w:rPr>
                <w:t>Home Use Program</w:t>
              </w:r>
            </w:hyperlink>
          </w:p>
        </w:tc>
        <w:tc>
          <w:tcPr>
            <w:tcW w:w="164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p>
        </w:tc>
      </w:tr>
      <w:tr w:rsidR="005944C1" w:rsidRPr="00A84C84" w:rsidTr="00975D50">
        <w:trPr>
          <w:trHeight w:val="255"/>
        </w:trPr>
        <w:tc>
          <w:tcPr>
            <w:tcW w:w="5736" w:type="dxa"/>
          </w:tcPr>
          <w:p w:rsidR="005944C1" w:rsidRPr="00BC431D" w:rsidRDefault="005B4221" w:rsidP="00BC431D">
            <w:pPr>
              <w:pStyle w:val="ProductList-Body"/>
              <w:rPr>
                <w:rFonts w:cstheme="minorHAnsi"/>
                <w:color w:val="58595B" w:themeColor="text1"/>
                <w:sz w:val="17"/>
                <w:szCs w:val="17"/>
                <w:lang w:eastAsia="ja-JP"/>
              </w:rPr>
            </w:pPr>
            <w:hyperlink w:anchor="_Enterprise_Source_Licensing" w:history="1">
              <w:r w:rsidR="00D60153">
                <w:rPr>
                  <w:rStyle w:val="Hyperlink"/>
                  <w:rFonts w:cstheme="minorHAnsi"/>
                  <w:sz w:val="17"/>
                  <w:szCs w:val="17"/>
                </w:rPr>
                <w:t>Enterprise Source Licensing Program</w:t>
              </w:r>
            </w:hyperlink>
          </w:p>
        </w:tc>
        <w:tc>
          <w:tcPr>
            <w:tcW w:w="164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r>
              <w:rPr>
                <w:rFonts w:cstheme="minorHAnsi"/>
                <w:color w:val="58595B" w:themeColor="text1"/>
                <w:sz w:val="17"/>
                <w:szCs w:val="17"/>
                <w:vertAlign w:val="superscript"/>
              </w:rPr>
              <w:t>2</w:t>
            </w: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p>
        </w:tc>
      </w:tr>
      <w:tr w:rsidR="005944C1" w:rsidRPr="00A84C84" w:rsidTr="00975D50">
        <w:trPr>
          <w:trHeight w:val="255"/>
        </w:trPr>
        <w:tc>
          <w:tcPr>
            <w:tcW w:w="5736" w:type="dxa"/>
          </w:tcPr>
          <w:p w:rsidR="005944C1" w:rsidRPr="00BC431D" w:rsidRDefault="005B4221" w:rsidP="00BC431D">
            <w:pPr>
              <w:pStyle w:val="ProductList-Body"/>
              <w:rPr>
                <w:rFonts w:cstheme="minorHAnsi"/>
                <w:color w:val="58595B" w:themeColor="text1"/>
                <w:sz w:val="17"/>
                <w:szCs w:val="17"/>
                <w:lang w:eastAsia="ja-JP"/>
              </w:rPr>
            </w:pPr>
            <w:hyperlink w:anchor="__System_Center_1" w:history="1">
              <w:r w:rsidR="00D60153">
                <w:rPr>
                  <w:rStyle w:val="Hyperlink"/>
                  <w:rFonts w:cstheme="minorHAnsi"/>
                  <w:sz w:val="17"/>
                  <w:szCs w:val="17"/>
                </w:rPr>
                <w:t>System Center Global Service Monitor</w:t>
              </w:r>
            </w:hyperlink>
          </w:p>
        </w:tc>
        <w:tc>
          <w:tcPr>
            <w:tcW w:w="164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50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975D50">
        <w:trPr>
          <w:trHeight w:val="255"/>
        </w:trPr>
        <w:tc>
          <w:tcPr>
            <w:tcW w:w="5736" w:type="dxa"/>
          </w:tcPr>
          <w:p w:rsidR="005944C1" w:rsidRPr="00BC431D" w:rsidRDefault="005B4221" w:rsidP="00BC431D">
            <w:pPr>
              <w:pStyle w:val="ProductList-Body"/>
              <w:rPr>
                <w:rFonts w:cstheme="minorHAnsi"/>
                <w:color w:val="58595B" w:themeColor="text1"/>
                <w:sz w:val="17"/>
                <w:szCs w:val="17"/>
                <w:lang w:eastAsia="ja-JP"/>
              </w:rPr>
            </w:pPr>
            <w:hyperlink w:anchor="_Zálohovanie_na_účely" w:history="1">
              <w:r w:rsidR="00D60153">
                <w:rPr>
                  <w:rStyle w:val="Hyperlink"/>
                  <w:rFonts w:cstheme="minorHAnsi"/>
                  <w:sz w:val="17"/>
                  <w:szCs w:val="17"/>
                </w:rPr>
                <w:t>Zálohovanie na účely zotavenia po havárii</w:t>
              </w:r>
            </w:hyperlink>
          </w:p>
        </w:tc>
        <w:tc>
          <w:tcPr>
            <w:tcW w:w="164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50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975D50">
        <w:trPr>
          <w:trHeight w:val="246"/>
        </w:trPr>
        <w:tc>
          <w:tcPr>
            <w:tcW w:w="5736" w:type="dxa"/>
          </w:tcPr>
          <w:p w:rsidR="005944C1" w:rsidRPr="00BC431D" w:rsidRDefault="005B4221" w:rsidP="00BC431D">
            <w:pPr>
              <w:pStyle w:val="ProductList-Body"/>
              <w:rPr>
                <w:rFonts w:cstheme="minorHAnsi"/>
                <w:color w:val="58595B" w:themeColor="text1"/>
                <w:sz w:val="17"/>
                <w:szCs w:val="17"/>
                <w:lang w:eastAsia="ja-JP"/>
              </w:rPr>
            </w:pPr>
            <w:hyperlink w:anchor="_License_Mobility_through" w:history="1">
              <w:r w:rsidR="00D60153">
                <w:rPr>
                  <w:rStyle w:val="Hyperlink"/>
                  <w:rFonts w:cstheme="minorHAnsi"/>
                  <w:sz w:val="17"/>
                  <w:szCs w:val="17"/>
                </w:rPr>
                <w:t>Prenos licencií v rámci krytia SA</w:t>
              </w:r>
            </w:hyperlink>
          </w:p>
        </w:tc>
        <w:tc>
          <w:tcPr>
            <w:tcW w:w="164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rsidR="005944C1" w:rsidRPr="00BC431D" w:rsidRDefault="005944C1" w:rsidP="00BC431D">
            <w:pPr>
              <w:pStyle w:val="ProductList-Body"/>
              <w:jc w:val="center"/>
              <w:rPr>
                <w:rFonts w:ascii="Wingdings" w:hAnsi="Wingdings" w:cs="Wingdings"/>
                <w:color w:val="58595B" w:themeColor="text1"/>
                <w:sz w:val="17"/>
                <w:szCs w:val="17"/>
              </w:rPr>
            </w:pP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975D50">
        <w:trPr>
          <w:trHeight w:val="246"/>
        </w:trPr>
        <w:tc>
          <w:tcPr>
            <w:tcW w:w="5736" w:type="dxa"/>
          </w:tcPr>
          <w:p w:rsidR="005944C1" w:rsidRPr="00BC431D" w:rsidRDefault="005B4221" w:rsidP="00BC431D">
            <w:pPr>
              <w:pStyle w:val="ProductList-Body"/>
              <w:rPr>
                <w:rFonts w:cstheme="minorHAnsi"/>
                <w:color w:val="58595B" w:themeColor="text1"/>
                <w:sz w:val="17"/>
                <w:szCs w:val="17"/>
                <w:lang w:eastAsia="ja-JP"/>
              </w:rPr>
            </w:pPr>
            <w:hyperlink w:anchor="_Windows_Thin_PC" w:history="1">
              <w:r w:rsidR="00D60153">
                <w:rPr>
                  <w:rStyle w:val="Hyperlink"/>
                  <w:rFonts w:cstheme="minorHAnsi"/>
                  <w:sz w:val="17"/>
                  <w:szCs w:val="17"/>
                </w:rPr>
                <w:t>Windows Thin PC</w:t>
              </w:r>
            </w:hyperlink>
          </w:p>
        </w:tc>
        <w:tc>
          <w:tcPr>
            <w:tcW w:w="164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r>
              <w:rPr>
                <w:rFonts w:cstheme="minorHAnsi"/>
                <w:color w:val="58595B" w:themeColor="text1"/>
                <w:sz w:val="17"/>
                <w:szCs w:val="17"/>
                <w:vertAlign w:val="superscript"/>
              </w:rPr>
              <w:t>2</w:t>
            </w: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p>
        </w:tc>
      </w:tr>
      <w:tr w:rsidR="005944C1" w:rsidRPr="00A84C84" w:rsidTr="00975D50">
        <w:trPr>
          <w:trHeight w:val="255"/>
        </w:trPr>
        <w:tc>
          <w:tcPr>
            <w:tcW w:w="5736" w:type="dxa"/>
          </w:tcPr>
          <w:p w:rsidR="005944C1" w:rsidRPr="00BC431D" w:rsidRDefault="005B4221" w:rsidP="00BC431D">
            <w:pPr>
              <w:pStyle w:val="ProductList-Body"/>
              <w:rPr>
                <w:rFonts w:cstheme="minorHAnsi"/>
                <w:color w:val="58595B" w:themeColor="text1"/>
                <w:sz w:val="17"/>
                <w:szCs w:val="17"/>
                <w:lang w:eastAsia="ja-JP"/>
              </w:rPr>
            </w:pPr>
            <w:hyperlink w:anchor="_Extended_Hotfix_Support" w:history="1">
              <w:r w:rsidR="00D60153">
                <w:rPr>
                  <w:rStyle w:val="Hyperlink"/>
                  <w:rFonts w:cstheme="minorHAnsi"/>
                  <w:sz w:val="17"/>
                  <w:szCs w:val="17"/>
                </w:rPr>
                <w:t>Rozšírená podpora s rýchlymi opravami</w:t>
              </w:r>
            </w:hyperlink>
          </w:p>
        </w:tc>
        <w:tc>
          <w:tcPr>
            <w:tcW w:w="1648"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rsidR="005944C1" w:rsidRPr="00BC431D" w:rsidRDefault="005944C1" w:rsidP="00BC431D">
            <w:pPr>
              <w:pStyle w:val="ProductList-Body"/>
              <w:jc w:val="center"/>
              <w:rPr>
                <w:rStyle w:val="CommentReference"/>
                <w:rFonts w:cstheme="minorHAnsi"/>
                <w:color w:val="58595B" w:themeColor="text1"/>
                <w:sz w:val="17"/>
                <w:szCs w:val="17"/>
              </w:rPr>
            </w:pPr>
            <w:r>
              <w:rPr>
                <w:rFonts w:ascii="Wingdings" w:hAnsi="Wingdings" w:cs="Wingdings"/>
                <w:color w:val="58595B" w:themeColor="text1"/>
                <w:sz w:val="17"/>
                <w:szCs w:val="17"/>
              </w:rPr>
              <w:t></w:t>
            </w:r>
          </w:p>
        </w:tc>
      </w:tr>
      <w:tr w:rsidR="00873663" w:rsidRPr="00A84C84" w:rsidTr="00975D50">
        <w:trPr>
          <w:trHeight w:val="255"/>
        </w:trPr>
        <w:tc>
          <w:tcPr>
            <w:tcW w:w="5736" w:type="dxa"/>
          </w:tcPr>
          <w:p w:rsidR="00873663" w:rsidRDefault="005B4221" w:rsidP="00873663">
            <w:pPr>
              <w:pStyle w:val="ProductList-Body"/>
            </w:pPr>
            <w:hyperlink w:anchor="_Microsoft_Desktop_Optimization" w:history="1">
              <w:r w:rsidR="00D60153">
                <w:rPr>
                  <w:rStyle w:val="Hyperlink"/>
                  <w:rFonts w:cstheme="minorHAnsi"/>
                  <w:sz w:val="17"/>
                  <w:szCs w:val="17"/>
                </w:rPr>
                <w:t>Microsoft Dynamics CustomerSource</w:t>
              </w:r>
            </w:hyperlink>
          </w:p>
        </w:tc>
        <w:tc>
          <w:tcPr>
            <w:tcW w:w="1648" w:type="dxa"/>
            <w:vAlign w:val="center"/>
          </w:tcPr>
          <w:p w:rsidR="00873663" w:rsidRPr="00BC431D" w:rsidRDefault="00873663" w:rsidP="00873663">
            <w:pPr>
              <w:pStyle w:val="ProductList-Body"/>
              <w:jc w:val="center"/>
              <w:rPr>
                <w:rFonts w:cstheme="minorHAnsi"/>
                <w:color w:val="58595B" w:themeColor="text1"/>
                <w:sz w:val="17"/>
                <w:szCs w:val="17"/>
              </w:rPr>
            </w:pPr>
          </w:p>
        </w:tc>
        <w:tc>
          <w:tcPr>
            <w:tcW w:w="1828" w:type="dxa"/>
          </w:tcPr>
          <w:p w:rsidR="00873663" w:rsidRPr="00BC431D" w:rsidRDefault="00873663" w:rsidP="00873663">
            <w:pPr>
              <w:pStyle w:val="ProductList-Body"/>
              <w:jc w:val="center"/>
              <w:rPr>
                <w:rFonts w:ascii="Wingdings" w:hAnsi="Wingdings" w:cs="Wingdings"/>
                <w:color w:val="58595B" w:themeColor="text1"/>
                <w:sz w:val="17"/>
                <w:szCs w:val="17"/>
              </w:rPr>
            </w:pPr>
          </w:p>
        </w:tc>
        <w:tc>
          <w:tcPr>
            <w:tcW w:w="1508" w:type="dxa"/>
            <w:vAlign w:val="center"/>
          </w:tcPr>
          <w:p w:rsidR="00873663" w:rsidRPr="00BC431D" w:rsidRDefault="00873663" w:rsidP="00873663">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873663" w:rsidRPr="00A84C84" w:rsidTr="00975D50">
        <w:trPr>
          <w:trHeight w:val="255"/>
        </w:trPr>
        <w:tc>
          <w:tcPr>
            <w:tcW w:w="5736" w:type="dxa"/>
          </w:tcPr>
          <w:p w:rsidR="00873663" w:rsidRPr="00BC431D" w:rsidRDefault="005B4221" w:rsidP="00873663">
            <w:pPr>
              <w:pStyle w:val="ProductList-Body"/>
              <w:rPr>
                <w:rFonts w:cstheme="minorHAnsi"/>
                <w:color w:val="58595B" w:themeColor="text1"/>
                <w:sz w:val="17"/>
                <w:szCs w:val="17"/>
                <w:lang w:eastAsia="ja-JP"/>
              </w:rPr>
            </w:pPr>
            <w:hyperlink w:anchor="_Microsoft_Desktop_Optimization_1" w:history="1">
              <w:r w:rsidR="00D60153">
                <w:rPr>
                  <w:rStyle w:val="Hyperlink"/>
                  <w:rFonts w:cstheme="minorHAnsi"/>
                  <w:sz w:val="17"/>
                  <w:szCs w:val="17"/>
                </w:rPr>
                <w:t>Microsoft Desktop Optimization Pack (MDOP)</w:t>
              </w:r>
            </w:hyperlink>
          </w:p>
        </w:tc>
        <w:tc>
          <w:tcPr>
            <w:tcW w:w="1648" w:type="dxa"/>
            <w:vAlign w:val="center"/>
          </w:tcPr>
          <w:p w:rsidR="00873663" w:rsidRPr="00BC431D" w:rsidRDefault="00873663" w:rsidP="00873663">
            <w:pPr>
              <w:pStyle w:val="ProductList-Body"/>
              <w:jc w:val="center"/>
              <w:rPr>
                <w:rFonts w:cstheme="minorHAnsi"/>
                <w:color w:val="58595B" w:themeColor="text1"/>
                <w:sz w:val="17"/>
                <w:szCs w:val="17"/>
              </w:rPr>
            </w:pPr>
          </w:p>
        </w:tc>
        <w:tc>
          <w:tcPr>
            <w:tcW w:w="1828" w:type="dxa"/>
          </w:tcPr>
          <w:p w:rsidR="00873663" w:rsidRPr="00BC431D" w:rsidRDefault="00873663" w:rsidP="00873663">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rsidR="00873663" w:rsidRPr="00BC431D" w:rsidRDefault="00873663" w:rsidP="00873663">
            <w:pPr>
              <w:pStyle w:val="ProductList-Body"/>
              <w:jc w:val="center"/>
              <w:rPr>
                <w:rFonts w:cstheme="minorHAnsi"/>
                <w:color w:val="58595B" w:themeColor="text1"/>
                <w:sz w:val="17"/>
                <w:szCs w:val="17"/>
              </w:rPr>
            </w:pPr>
          </w:p>
        </w:tc>
      </w:tr>
      <w:tr w:rsidR="00873663" w:rsidRPr="00A84C84" w:rsidTr="00975D50">
        <w:trPr>
          <w:trHeight w:val="255"/>
        </w:trPr>
        <w:tc>
          <w:tcPr>
            <w:tcW w:w="5736" w:type="dxa"/>
          </w:tcPr>
          <w:p w:rsidR="00873663" w:rsidRPr="00BC431D" w:rsidRDefault="005B4221" w:rsidP="00873663">
            <w:pPr>
              <w:pStyle w:val="ProductList-Body"/>
              <w:rPr>
                <w:rFonts w:cstheme="minorHAnsi"/>
                <w:color w:val="58595B" w:themeColor="text1"/>
                <w:sz w:val="17"/>
                <w:szCs w:val="17"/>
                <w:lang w:eastAsia="ja-JP"/>
              </w:rPr>
            </w:pPr>
            <w:hyperlink w:anchor="_Práva_na_virtualizáciu" w:history="1">
              <w:r w:rsidR="00D60153">
                <w:rPr>
                  <w:rStyle w:val="Hyperlink"/>
                  <w:rFonts w:cstheme="minorHAnsi"/>
                  <w:sz w:val="17"/>
                  <w:szCs w:val="17"/>
                </w:rPr>
                <w:t>Práva na virtualizáciu pre osobné počítače so systémom Windows a Windows Embedded</w:t>
              </w:r>
            </w:hyperlink>
          </w:p>
        </w:tc>
        <w:tc>
          <w:tcPr>
            <w:tcW w:w="1648" w:type="dxa"/>
            <w:vAlign w:val="center"/>
          </w:tcPr>
          <w:p w:rsidR="00873663" w:rsidRPr="00BC431D" w:rsidRDefault="00873663" w:rsidP="00873663">
            <w:pPr>
              <w:pStyle w:val="ProductList-Body"/>
              <w:jc w:val="center"/>
              <w:rPr>
                <w:rFonts w:cstheme="minorHAnsi"/>
                <w:color w:val="58595B" w:themeColor="text1"/>
                <w:sz w:val="17"/>
                <w:szCs w:val="17"/>
              </w:rPr>
            </w:pPr>
          </w:p>
        </w:tc>
        <w:tc>
          <w:tcPr>
            <w:tcW w:w="1828" w:type="dxa"/>
          </w:tcPr>
          <w:p w:rsidR="00873663" w:rsidRPr="00BC431D" w:rsidRDefault="00873663" w:rsidP="00873663">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rsidR="00873663" w:rsidRPr="00BC431D" w:rsidRDefault="00873663" w:rsidP="00873663">
            <w:pPr>
              <w:pStyle w:val="ProductList-Body"/>
              <w:jc w:val="center"/>
              <w:rPr>
                <w:rFonts w:cstheme="minorHAnsi"/>
                <w:color w:val="58595B" w:themeColor="text1"/>
                <w:sz w:val="17"/>
                <w:szCs w:val="17"/>
              </w:rPr>
            </w:pPr>
          </w:p>
        </w:tc>
      </w:tr>
      <w:tr w:rsidR="00873663" w:rsidRPr="00A84C84" w:rsidTr="00975D50">
        <w:trPr>
          <w:trHeight w:val="255"/>
        </w:trPr>
        <w:tc>
          <w:tcPr>
            <w:tcW w:w="5736" w:type="dxa"/>
          </w:tcPr>
          <w:p w:rsidR="00873663" w:rsidRPr="00BC431D" w:rsidRDefault="005B4221" w:rsidP="00873663">
            <w:pPr>
              <w:pStyle w:val="ProductList-Body"/>
              <w:rPr>
                <w:rFonts w:cstheme="minorHAnsi"/>
                <w:color w:val="58595B" w:themeColor="text1"/>
                <w:sz w:val="17"/>
                <w:szCs w:val="17"/>
                <w:lang w:eastAsia="ja-JP"/>
              </w:rPr>
            </w:pPr>
            <w:hyperlink w:anchor="_Windows_Virtual_Desktop" w:history="1">
              <w:r w:rsidR="00D60153">
                <w:rPr>
                  <w:rStyle w:val="Hyperlink"/>
                  <w:rFonts w:cstheme="minorHAnsi"/>
                  <w:sz w:val="17"/>
                  <w:szCs w:val="17"/>
                </w:rPr>
                <w:t>Windows Virtual Desktop Access (VDA)</w:t>
              </w:r>
            </w:hyperlink>
          </w:p>
        </w:tc>
        <w:tc>
          <w:tcPr>
            <w:tcW w:w="1648" w:type="dxa"/>
            <w:vAlign w:val="center"/>
          </w:tcPr>
          <w:p w:rsidR="00873663" w:rsidRPr="00BC431D" w:rsidRDefault="00873663" w:rsidP="00873663">
            <w:pPr>
              <w:pStyle w:val="ProductList-Body"/>
              <w:jc w:val="center"/>
              <w:rPr>
                <w:rFonts w:cstheme="minorHAnsi"/>
                <w:color w:val="58595B" w:themeColor="text1"/>
                <w:sz w:val="17"/>
                <w:szCs w:val="17"/>
              </w:rPr>
            </w:pPr>
          </w:p>
        </w:tc>
        <w:tc>
          <w:tcPr>
            <w:tcW w:w="1828" w:type="dxa"/>
          </w:tcPr>
          <w:p w:rsidR="00873663" w:rsidRPr="00BC431D" w:rsidRDefault="00873663" w:rsidP="00873663">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rsidR="00873663" w:rsidRPr="00BC431D" w:rsidRDefault="00873663" w:rsidP="00873663">
            <w:pPr>
              <w:pStyle w:val="ProductList-Body"/>
              <w:jc w:val="center"/>
              <w:rPr>
                <w:rFonts w:cstheme="minorHAnsi"/>
                <w:color w:val="58595B" w:themeColor="text1"/>
                <w:sz w:val="17"/>
                <w:szCs w:val="17"/>
              </w:rPr>
            </w:pPr>
          </w:p>
        </w:tc>
      </w:tr>
    </w:tbl>
    <w:p w:rsidR="00A84C84" w:rsidRPr="00CA772A" w:rsidRDefault="00422D62" w:rsidP="00A84C84">
      <w:pPr>
        <w:pStyle w:val="ProductList-Body"/>
        <w:tabs>
          <w:tab w:val="clear" w:pos="158"/>
          <w:tab w:val="left" w:pos="180"/>
        </w:tabs>
      </w:pPr>
      <w:r>
        <w:rPr>
          <w:rFonts w:ascii="Wingdings" w:eastAsia="Wingdings" w:hAnsi="Wingdings" w:cs="Wingdings"/>
          <w:color w:val="58595B" w:themeColor="text1"/>
          <w:szCs w:val="20"/>
        </w:rPr>
        <w:t></w:t>
      </w:r>
      <w:r>
        <w:rPr>
          <w:rFonts w:eastAsiaTheme="minorEastAsia"/>
          <w:i/>
          <w:iCs/>
          <w:color w:val="58595B" w:themeColor="text1"/>
          <w:sz w:val="16"/>
        </w:rPr>
        <w:t>znamená, že podmienkou nároku na danú výhodu je členstvo v programe SA, získanie krytia SA pre oprávňujúce produkty alebo výdavky na krytie SA pre oprávňujúce produkty v rámci danej skupiny.</w:t>
      </w:r>
    </w:p>
    <w:p w:rsidR="00A84C84" w:rsidRPr="00CA772A" w:rsidRDefault="00A84C84" w:rsidP="00A84C84">
      <w:pPr>
        <w:pStyle w:val="ProductList-Body"/>
        <w:tabs>
          <w:tab w:val="clear" w:pos="158"/>
          <w:tab w:val="left" w:pos="180"/>
        </w:tabs>
      </w:pPr>
      <w:r>
        <w:rPr>
          <w:rFonts w:cstheme="minorHAnsi"/>
          <w:i/>
          <w:color w:val="58595B" w:themeColor="text1"/>
          <w:sz w:val="16"/>
          <w:szCs w:val="18"/>
        </w:rPr>
        <w:t>Vo všeobecnosti platí, že predplatné, ktoré zahŕňajú softvérové súčasti zložené zo softvéru s priradeným číslom verzie, budú zahŕňať práva na nové verzie týchto súčastí.</w:t>
      </w:r>
    </w:p>
    <w:p w:rsidR="00A84C84" w:rsidRPr="00CA772A" w:rsidRDefault="00A84C84" w:rsidP="00A84C84">
      <w:pPr>
        <w:pStyle w:val="ProductList-Body"/>
        <w:tabs>
          <w:tab w:val="clear" w:pos="158"/>
          <w:tab w:val="left" w:pos="180"/>
        </w:tabs>
      </w:pPr>
      <w:r>
        <w:rPr>
          <w:rFonts w:cstheme="minorHAnsi"/>
          <w:color w:val="58595B" w:themeColor="text1"/>
          <w:sz w:val="16"/>
          <w:szCs w:val="18"/>
          <w:vertAlign w:val="superscript"/>
        </w:rPr>
        <w:t>1 </w:t>
      </w:r>
      <w:r>
        <w:rPr>
          <w:rFonts w:cstheme="minorHAnsi"/>
          <w:i/>
          <w:color w:val="58595B" w:themeColor="text1"/>
          <w:sz w:val="16"/>
          <w:szCs w:val="18"/>
        </w:rPr>
        <w:t xml:space="preserve">Ak máte momentálne krytie SA pre vydanie Windows Pro Upgrade alebo Windows Embedded Industry Pre Upgrade, môžete naďalej využívať práva na vydanie Enterprise Edition. </w:t>
      </w:r>
    </w:p>
    <w:p w:rsidR="0037779D" w:rsidRPr="00CA772A" w:rsidRDefault="00A84C84" w:rsidP="002123CF">
      <w:pPr>
        <w:pStyle w:val="ProductList-Body"/>
      </w:pPr>
      <w:r>
        <w:rPr>
          <w:rFonts w:cstheme="minorHAnsi"/>
          <w:color w:val="58595B" w:themeColor="text1"/>
          <w:sz w:val="16"/>
          <w:szCs w:val="18"/>
          <w:vertAlign w:val="superscript"/>
        </w:rPr>
        <w:t>2</w:t>
      </w:r>
      <w:r w:rsidR="00DE769C">
        <w:rPr>
          <w:rFonts w:cstheme="minorHAnsi"/>
          <w:color w:val="58595B" w:themeColor="text1"/>
          <w:sz w:val="16"/>
          <w:szCs w:val="18"/>
          <w:vertAlign w:val="superscript"/>
        </w:rPr>
        <w:t xml:space="preserve"> </w:t>
      </w:r>
      <w:r>
        <w:rPr>
          <w:rFonts w:cstheme="minorHAnsi"/>
          <w:i/>
          <w:color w:val="58595B" w:themeColor="text1"/>
          <w:sz w:val="16"/>
          <w:szCs w:val="18"/>
        </w:rPr>
        <w:t>Nie je to výhoda krytia SA pre produkty Windows Embedded.</w:t>
      </w:r>
    </w:p>
    <w:p w:rsidR="00405B6B" w:rsidRPr="00CA772A" w:rsidRDefault="00D658E2" w:rsidP="0046773C">
      <w:pPr>
        <w:pStyle w:val="Hdg1noborder"/>
        <w:spacing w:before="60" w:after="120" w:line="240" w:lineRule="auto"/>
        <w:rPr>
          <w:rFonts w:eastAsiaTheme="majorEastAsia"/>
        </w:rPr>
      </w:pPr>
      <w:bookmarkStart w:id="20" w:name="_Toc403380302"/>
      <w:bookmarkStart w:id="21" w:name="_Toc416258418"/>
      <w:r>
        <w:rPr>
          <w:rFonts w:asciiTheme="majorHAnsi" w:eastAsiaTheme="majorEastAsia" w:hAnsiTheme="majorHAnsi" w:cstheme="majorBidi"/>
          <w:bCs/>
          <w:color w:val="8064A2" w:themeColor="accent4"/>
          <w:sz w:val="28"/>
          <w:szCs w:val="26"/>
        </w:rPr>
        <w:t>Výhody založené na bodoch</w:t>
      </w:r>
      <w:bookmarkEnd w:id="20"/>
      <w:bookmarkEnd w:id="21"/>
    </w:p>
    <w:p w:rsidR="00D658E2" w:rsidRPr="00CA772A" w:rsidRDefault="00D658E2" w:rsidP="002123CF">
      <w:pPr>
        <w:pStyle w:val="Thirdheading"/>
      </w:pPr>
      <w:r>
        <w:rPr>
          <w:b/>
        </w:rPr>
        <w:t xml:space="preserve">Výpočet bodov výhod krytia Software Assurance pre zmluvu MPSA </w:t>
      </w:r>
    </w:p>
    <w:p w:rsidR="00405B6B" w:rsidRPr="00CA772A" w:rsidRDefault="00D658E2" w:rsidP="00405B6B">
      <w:pPr>
        <w:pStyle w:val="BodyText"/>
      </w:pPr>
      <w:r>
        <w:t>V rámci zmluvy MPSA sa oprávnenia na využívanie nasledujúcich výhod vypočítavajú na základe bodov:</w:t>
      </w:r>
    </w:p>
    <w:p w:rsidR="00405B6B" w:rsidRPr="00CA772A" w:rsidRDefault="00405B6B" w:rsidP="007B5219">
      <w:pPr>
        <w:pStyle w:val="BodyText"/>
        <w:numPr>
          <w:ilvl w:val="0"/>
          <w:numId w:val="16"/>
        </w:numPr>
        <w:spacing w:after="0"/>
      </w:pPr>
      <w:r>
        <w:t>Služby plánovania</w:t>
      </w:r>
    </w:p>
    <w:p w:rsidR="00405B6B" w:rsidRPr="00CA772A" w:rsidRDefault="00405B6B" w:rsidP="007B5219">
      <w:pPr>
        <w:pStyle w:val="BodyText"/>
        <w:numPr>
          <w:ilvl w:val="0"/>
          <w:numId w:val="16"/>
        </w:numPr>
        <w:spacing w:after="0"/>
      </w:pPr>
      <w:r>
        <w:t>Kupóny na školenia</w:t>
      </w:r>
    </w:p>
    <w:p w:rsidR="00461D21" w:rsidRPr="00CA772A" w:rsidRDefault="00405B6B" w:rsidP="007B5219">
      <w:pPr>
        <w:pStyle w:val="BodyText"/>
        <w:numPr>
          <w:ilvl w:val="0"/>
          <w:numId w:val="16"/>
        </w:numPr>
      </w:pPr>
      <w:r>
        <w:t>Nepretržitá podpora pri riešení problémov (telefonická)</w:t>
      </w:r>
    </w:p>
    <w:p w:rsidR="00BC431D" w:rsidRPr="00CA772A" w:rsidRDefault="00405B6B" w:rsidP="00405B6B">
      <w:r>
        <w:rPr>
          <w:color w:val="58595B" w:themeColor="text1"/>
          <w:szCs w:val="18"/>
        </w:rPr>
        <w:t>Body výhod krytia Software Assurance sa vypočítavajú na základe počtu oprávňujúcich licencií, príslušných skupín produktov a bodov, ktoré sú priradené oprávňujúcim produktom, ako je to uvedené v nasledujúcej tabuľke.</w:t>
      </w:r>
      <w:r w:rsidR="00975D50">
        <w:rPr>
          <w:color w:val="58595B" w:themeColor="text1"/>
          <w:szCs w:val="18"/>
        </w:rPr>
        <w:t xml:space="preserve"> </w:t>
      </w:r>
      <w:r>
        <w:rPr>
          <w:color w:val="58595B" w:themeColor="text1"/>
          <w:szCs w:val="18"/>
        </w:rPr>
        <w:t>Podrobnosti týkajúce sa toho, ktoré skupiny získajú body pre jednotlivé výhody krytia SA, nájdete v tabuľke Výhody krytia SA dostupné prostredníctvom zmluvy MPSA podľa skupiny produktov.</w:t>
      </w:r>
      <w:r w:rsidR="00975D50">
        <w:rPr>
          <w:color w:val="58595B" w:themeColor="text1"/>
          <w:szCs w:val="18"/>
        </w:rPr>
        <w:t xml:space="preserve"> </w:t>
      </w:r>
      <w:r>
        <w:rPr>
          <w:color w:val="58595B" w:themeColor="text1"/>
          <w:szCs w:val="18"/>
        </w:rPr>
        <w:t xml:space="preserve">Body nemožno kombinovať v rámci nákupných kont </w:t>
      </w:r>
      <w:r>
        <w:rPr>
          <w:rFonts w:cs="Tahoma"/>
          <w:color w:val="58595B" w:themeColor="text1"/>
          <w:szCs w:val="18"/>
        </w:rPr>
        <w:t>na účely získania nároku na ďalšie body.</w:t>
      </w:r>
      <w:r w:rsidR="00975D50">
        <w:rPr>
          <w:rFonts w:cs="Tahoma"/>
          <w:color w:val="58595B" w:themeColor="text1"/>
          <w:szCs w:val="18"/>
        </w:rPr>
        <w:t xml:space="preserve"> </w:t>
      </w:r>
      <w:r>
        <w:rPr>
          <w:rFonts w:cs="Tahoma"/>
          <w:color w:val="58595B" w:themeColor="text1"/>
          <w:szCs w:val="18"/>
        </w:rPr>
        <w:t xml:space="preserve">Zníženie počtu bodov v dôsledku vrátení a iných fakturačných zmien, pokiaľ je to povolené, môže spôsobiť stratu nárokov počas aktuálnych alebo budúcich období nárokov. </w:t>
      </w:r>
    </w:p>
    <w:tbl>
      <w:tblPr>
        <w:tblW w:w="10715"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995"/>
        <w:gridCol w:w="720"/>
      </w:tblGrid>
      <w:tr w:rsidR="00405B6B" w:rsidRPr="005B13F2" w:rsidTr="00842FE1">
        <w:trPr>
          <w:trHeight w:val="208"/>
        </w:trPr>
        <w:tc>
          <w:tcPr>
            <w:tcW w:w="9995" w:type="dxa"/>
            <w:shd w:val="clear" w:color="auto" w:fill="5F497A" w:themeFill="accent4" w:themeFillShade="BF"/>
            <w:tcMar>
              <w:top w:w="15" w:type="dxa"/>
              <w:left w:w="108" w:type="dxa"/>
              <w:bottom w:w="0" w:type="dxa"/>
              <w:right w:w="108" w:type="dxa"/>
            </w:tcMar>
          </w:tcPr>
          <w:p w:rsidR="00405B6B" w:rsidRPr="00CC21B3" w:rsidRDefault="00405B6B" w:rsidP="00E16B45">
            <w:pPr>
              <w:pStyle w:val="ProductList-Body"/>
              <w:spacing w:before="20" w:after="20"/>
              <w:rPr>
                <w:rFonts w:cstheme="minorHAnsi"/>
                <w:color w:val="FFFFFF" w:themeColor="background1"/>
                <w:szCs w:val="18"/>
              </w:rPr>
            </w:pPr>
            <w:r>
              <w:rPr>
                <w:rFonts w:cstheme="minorHAnsi"/>
                <w:color w:val="FFFFFF" w:themeColor="background1"/>
                <w:szCs w:val="18"/>
              </w:rPr>
              <w:t>Produkty</w:t>
            </w:r>
          </w:p>
        </w:tc>
        <w:tc>
          <w:tcPr>
            <w:tcW w:w="720" w:type="dxa"/>
            <w:shd w:val="clear" w:color="auto" w:fill="5F497A" w:themeFill="accent4" w:themeFillShade="BF"/>
            <w:tcMar>
              <w:top w:w="15" w:type="dxa"/>
              <w:left w:w="108" w:type="dxa"/>
              <w:bottom w:w="0" w:type="dxa"/>
              <w:right w:w="108" w:type="dxa"/>
            </w:tcMar>
          </w:tcPr>
          <w:p w:rsidR="00405B6B" w:rsidRPr="00CC21B3" w:rsidRDefault="00405B6B" w:rsidP="00BC431D">
            <w:pPr>
              <w:pStyle w:val="ProductList-Body"/>
              <w:spacing w:before="20" w:after="20"/>
              <w:jc w:val="center"/>
              <w:rPr>
                <w:rFonts w:cstheme="minorHAnsi"/>
                <w:color w:val="FFFFFF" w:themeColor="background1"/>
                <w:szCs w:val="18"/>
              </w:rPr>
            </w:pPr>
            <w:r>
              <w:rPr>
                <w:rFonts w:cstheme="minorHAnsi"/>
                <w:color w:val="FFFFFF" w:themeColor="background1"/>
                <w:szCs w:val="18"/>
              </w:rPr>
              <w:t>Body</w:t>
            </w:r>
          </w:p>
        </w:tc>
      </w:tr>
      <w:tr w:rsidR="00405B6B" w:rsidRPr="00CC21B3" w:rsidTr="00842FE1">
        <w:trPr>
          <w:trHeight w:val="127"/>
        </w:trPr>
        <w:tc>
          <w:tcPr>
            <w:tcW w:w="9995" w:type="dxa"/>
            <w:shd w:val="clear" w:color="auto" w:fill="FFFFFF"/>
            <w:tcMar>
              <w:top w:w="15" w:type="dxa"/>
              <w:left w:w="108" w:type="dxa"/>
              <w:bottom w:w="0" w:type="dxa"/>
              <w:right w:w="108" w:type="dxa"/>
            </w:tcMar>
          </w:tcPr>
          <w:p w:rsidR="00405B6B" w:rsidRPr="00BC431D" w:rsidRDefault="00405B6B" w:rsidP="00E16B45">
            <w:pPr>
              <w:pStyle w:val="ProductList-Body"/>
              <w:rPr>
                <w:color w:val="58595B" w:themeColor="text1"/>
                <w:sz w:val="16"/>
                <w:szCs w:val="18"/>
              </w:rPr>
            </w:pPr>
            <w:r>
              <w:rPr>
                <w:color w:val="58595B" w:themeColor="text1"/>
                <w:sz w:val="16"/>
                <w:szCs w:val="18"/>
              </w:rPr>
              <w:t>Produkty skupiny aplikácií Office (vrátane balíkov systému Office a produktov Project Standard a Professional, Visio Standard a Professional), produkty skupiny systémov, Microsoft Dynamics CRM CAL</w:t>
            </w:r>
            <w:r>
              <w:rPr>
                <w:color w:val="58595B" w:themeColor="text1"/>
                <w:sz w:val="16"/>
                <w:szCs w:val="18"/>
                <w:vertAlign w:val="superscript"/>
              </w:rPr>
              <w:t>1</w:t>
            </w:r>
          </w:p>
        </w:tc>
        <w:tc>
          <w:tcPr>
            <w:tcW w:w="720" w:type="dxa"/>
            <w:shd w:val="clear" w:color="auto" w:fill="FFFFFF"/>
            <w:tcMar>
              <w:top w:w="15" w:type="dxa"/>
              <w:left w:w="108" w:type="dxa"/>
              <w:bottom w:w="0" w:type="dxa"/>
              <w:right w:w="108" w:type="dxa"/>
            </w:tcMar>
          </w:tcPr>
          <w:p w:rsidR="00405B6B" w:rsidRPr="00BC431D" w:rsidRDefault="00405B6B" w:rsidP="00BC431D">
            <w:pPr>
              <w:pStyle w:val="ProductList-Body"/>
              <w:jc w:val="center"/>
              <w:rPr>
                <w:color w:val="58595B" w:themeColor="text1"/>
                <w:sz w:val="16"/>
                <w:szCs w:val="18"/>
              </w:rPr>
            </w:pPr>
            <w:r>
              <w:rPr>
                <w:color w:val="58595B" w:themeColor="text1"/>
                <w:sz w:val="16"/>
                <w:szCs w:val="18"/>
              </w:rPr>
              <w:t>1</w:t>
            </w:r>
          </w:p>
        </w:tc>
      </w:tr>
      <w:tr w:rsidR="00405B6B" w:rsidRPr="00CC21B3" w:rsidTr="00842FE1">
        <w:trPr>
          <w:trHeight w:val="45"/>
        </w:trPr>
        <w:tc>
          <w:tcPr>
            <w:tcW w:w="9995" w:type="dxa"/>
            <w:shd w:val="clear" w:color="auto" w:fill="FFFFFF"/>
            <w:tcMar>
              <w:top w:w="15" w:type="dxa"/>
              <w:left w:w="108" w:type="dxa"/>
              <w:bottom w:w="0" w:type="dxa"/>
              <w:right w:w="108" w:type="dxa"/>
            </w:tcMar>
          </w:tcPr>
          <w:p w:rsidR="00405B6B" w:rsidRPr="00BC431D" w:rsidRDefault="00405B6B" w:rsidP="00E16B45">
            <w:pPr>
              <w:pStyle w:val="ProductList-Body"/>
              <w:rPr>
                <w:color w:val="58595B" w:themeColor="text1"/>
                <w:sz w:val="16"/>
                <w:szCs w:val="18"/>
              </w:rPr>
            </w:pPr>
            <w:r>
              <w:rPr>
                <w:rFonts w:eastAsia="Calibri"/>
                <w:color w:val="58595B" w:themeColor="text1"/>
                <w:sz w:val="16"/>
                <w:szCs w:val="18"/>
              </w:rPr>
              <w:t>SQL Server Standard Edition, Windows Server Standard Edition, Microsoft Dynamics CRM Server 2011, Microsoft Dynamics CRM Server 2013</w:t>
            </w:r>
            <w:r>
              <w:fldChar w:fldCharType="begin"/>
            </w:r>
            <w:r>
              <w:instrText>XE "Microsoft Dynamics CRM Server 2013"</w:instrText>
            </w:r>
            <w:r>
              <w:fldChar w:fldCharType="end"/>
            </w:r>
            <w:r>
              <w:rPr>
                <w:rFonts w:eastAsia="Calibri"/>
                <w:color w:val="58595B" w:themeColor="text1"/>
                <w:sz w:val="16"/>
                <w:szCs w:val="18"/>
              </w:rPr>
              <w:t xml:space="preserve">, </w:t>
            </w:r>
            <w:r>
              <w:rPr>
                <w:rFonts w:eastAsia="Calibri"/>
              </w:rPr>
              <w:t>Microsoft Dynamics CRM Server 2015</w:t>
            </w:r>
            <w:r>
              <w:fldChar w:fldCharType="begin"/>
            </w:r>
            <w:r>
              <w:instrText>XE "Microsoft Dynamics CRM Server 2015"</w:instrText>
            </w:r>
            <w:r>
              <w:fldChar w:fldCharType="end"/>
            </w:r>
            <w:r>
              <w:rPr>
                <w:rFonts w:eastAsia="Calibri"/>
              </w:rPr>
              <w:t xml:space="preserve">, </w:t>
            </w:r>
            <w:r>
              <w:rPr>
                <w:rFonts w:eastAsia="Calibri"/>
                <w:color w:val="58595B" w:themeColor="text1"/>
                <w:sz w:val="16"/>
                <w:szCs w:val="18"/>
              </w:rPr>
              <w:t>System Center 2012 Standard</w:t>
            </w:r>
            <w:r>
              <w:fldChar w:fldCharType="begin"/>
            </w:r>
            <w:r>
              <w:instrText>XE "System Center 2012 Standard"</w:instrText>
            </w:r>
            <w:r>
              <w:fldChar w:fldCharType="end"/>
            </w:r>
            <w:r>
              <w:rPr>
                <w:rFonts w:eastAsia="Calibri"/>
                <w:color w:val="58595B" w:themeColor="text1"/>
                <w:sz w:val="16"/>
                <w:szCs w:val="18"/>
              </w:rPr>
              <w:t> – serverová licencia na spravovanie (2 procesory), Visual Studio Professional with MSDN a Visual Studio Test Professional with MSDN</w:t>
            </w:r>
          </w:p>
        </w:tc>
        <w:tc>
          <w:tcPr>
            <w:tcW w:w="720" w:type="dxa"/>
            <w:shd w:val="clear" w:color="auto" w:fill="FFFFFF"/>
            <w:tcMar>
              <w:top w:w="15" w:type="dxa"/>
              <w:left w:w="108" w:type="dxa"/>
              <w:bottom w:w="0" w:type="dxa"/>
              <w:right w:w="108" w:type="dxa"/>
            </w:tcMar>
          </w:tcPr>
          <w:p w:rsidR="00405B6B" w:rsidRPr="00BC431D" w:rsidRDefault="00405B6B" w:rsidP="00BC431D">
            <w:pPr>
              <w:pStyle w:val="ProductList-Body"/>
              <w:jc w:val="center"/>
              <w:rPr>
                <w:color w:val="58595B" w:themeColor="text1"/>
                <w:sz w:val="16"/>
                <w:szCs w:val="18"/>
              </w:rPr>
            </w:pPr>
            <w:r>
              <w:rPr>
                <w:color w:val="58595B" w:themeColor="text1"/>
                <w:sz w:val="16"/>
                <w:szCs w:val="18"/>
              </w:rPr>
              <w:t>25</w:t>
            </w:r>
          </w:p>
        </w:tc>
      </w:tr>
      <w:tr w:rsidR="00405B6B" w:rsidRPr="00CC21B3" w:rsidTr="00842FE1">
        <w:trPr>
          <w:trHeight w:val="45"/>
        </w:trPr>
        <w:tc>
          <w:tcPr>
            <w:tcW w:w="9995" w:type="dxa"/>
            <w:shd w:val="clear" w:color="auto" w:fill="FFFFFF"/>
            <w:tcMar>
              <w:top w:w="15" w:type="dxa"/>
              <w:left w:w="108" w:type="dxa"/>
              <w:bottom w:w="0" w:type="dxa"/>
              <w:right w:w="108" w:type="dxa"/>
            </w:tcMar>
          </w:tcPr>
          <w:p w:rsidR="00405B6B" w:rsidRPr="00BC431D" w:rsidRDefault="00405B6B" w:rsidP="00E16B45">
            <w:pPr>
              <w:pStyle w:val="ProductList-Body"/>
              <w:rPr>
                <w:color w:val="58595B" w:themeColor="text1"/>
                <w:sz w:val="16"/>
                <w:szCs w:val="18"/>
              </w:rPr>
            </w:pPr>
            <w:r>
              <w:rPr>
                <w:rFonts w:eastAsia="Calibri"/>
                <w:color w:val="58595B" w:themeColor="text1"/>
                <w:sz w:val="16"/>
                <w:szCs w:val="18"/>
              </w:rPr>
              <w:t xml:space="preserve">SQL Server Enterprise Edition, </w:t>
            </w:r>
            <w:r>
              <w:rPr>
                <w:color w:val="58595B" w:themeColor="text1"/>
                <w:sz w:val="16"/>
                <w:szCs w:val="18"/>
              </w:rPr>
              <w:t xml:space="preserve">SQL Server Business Intelligence, </w:t>
            </w:r>
            <w:r>
              <w:rPr>
                <w:rFonts w:eastAsia="Calibri"/>
                <w:color w:val="58595B" w:themeColor="text1"/>
                <w:sz w:val="16"/>
                <w:szCs w:val="18"/>
              </w:rPr>
              <w:t>Windows Server Enterprise Edition a Visual Studio Premium with MSDN</w:t>
            </w:r>
          </w:p>
        </w:tc>
        <w:tc>
          <w:tcPr>
            <w:tcW w:w="720" w:type="dxa"/>
            <w:shd w:val="clear" w:color="auto" w:fill="FFFFFF"/>
            <w:tcMar>
              <w:top w:w="15" w:type="dxa"/>
              <w:left w:w="108" w:type="dxa"/>
              <w:bottom w:w="0" w:type="dxa"/>
              <w:right w:w="108" w:type="dxa"/>
            </w:tcMar>
          </w:tcPr>
          <w:p w:rsidR="00405B6B" w:rsidRPr="00BC431D" w:rsidRDefault="00405B6B" w:rsidP="00BC431D">
            <w:pPr>
              <w:pStyle w:val="ProductList-Body"/>
              <w:jc w:val="center"/>
              <w:rPr>
                <w:color w:val="58595B" w:themeColor="text1"/>
                <w:sz w:val="16"/>
                <w:szCs w:val="18"/>
              </w:rPr>
            </w:pPr>
            <w:r>
              <w:rPr>
                <w:color w:val="58595B" w:themeColor="text1"/>
                <w:sz w:val="16"/>
                <w:szCs w:val="18"/>
              </w:rPr>
              <w:t>50</w:t>
            </w:r>
          </w:p>
        </w:tc>
      </w:tr>
      <w:tr w:rsidR="00405B6B" w:rsidRPr="00CC21B3" w:rsidTr="00842FE1">
        <w:trPr>
          <w:trHeight w:val="45"/>
        </w:trPr>
        <w:tc>
          <w:tcPr>
            <w:tcW w:w="9995" w:type="dxa"/>
            <w:shd w:val="clear" w:color="auto" w:fill="FFFFFF"/>
            <w:tcMar>
              <w:top w:w="15" w:type="dxa"/>
              <w:left w:w="108" w:type="dxa"/>
              <w:bottom w:w="0" w:type="dxa"/>
              <w:right w:w="108" w:type="dxa"/>
            </w:tcMar>
          </w:tcPr>
          <w:p w:rsidR="00405B6B" w:rsidRPr="00BC431D" w:rsidRDefault="00405B6B" w:rsidP="00E16B45">
            <w:pPr>
              <w:pStyle w:val="ProductList-Body"/>
              <w:rPr>
                <w:color w:val="58595B" w:themeColor="text1"/>
                <w:sz w:val="16"/>
                <w:szCs w:val="18"/>
              </w:rPr>
            </w:pPr>
            <w:r>
              <w:rPr>
                <w:rFonts w:eastAsia="Calibri"/>
                <w:color w:val="58595B" w:themeColor="text1"/>
                <w:sz w:val="16"/>
                <w:szCs w:val="18"/>
              </w:rPr>
              <w:t>SQL Server Data Center Edition, SQL Parallel Data Warehouse, Windows Server Data Center Edition, System Center 2012 Datacenter</w:t>
            </w:r>
            <w:r>
              <w:fldChar w:fldCharType="begin"/>
            </w:r>
            <w:r>
              <w:instrText>XE "System Center 2012 Datacenter"</w:instrText>
            </w:r>
            <w:r>
              <w:fldChar w:fldCharType="end"/>
            </w:r>
            <w:r>
              <w:rPr>
                <w:rFonts w:eastAsia="Calibri"/>
                <w:color w:val="58595B" w:themeColor="text1"/>
                <w:sz w:val="16"/>
                <w:szCs w:val="18"/>
              </w:rPr>
              <w:t> – serverová licencia na spravovanie (2 procesory) a Visual Studio Ultimate with MSDN</w:t>
            </w:r>
          </w:p>
        </w:tc>
        <w:tc>
          <w:tcPr>
            <w:tcW w:w="720" w:type="dxa"/>
            <w:shd w:val="clear" w:color="auto" w:fill="FFFFFF"/>
            <w:tcMar>
              <w:top w:w="15" w:type="dxa"/>
              <w:left w:w="108" w:type="dxa"/>
              <w:bottom w:w="0" w:type="dxa"/>
              <w:right w:w="108" w:type="dxa"/>
            </w:tcMar>
          </w:tcPr>
          <w:p w:rsidR="00405B6B" w:rsidRPr="00BC431D" w:rsidRDefault="00405B6B" w:rsidP="00BC431D">
            <w:pPr>
              <w:pStyle w:val="ProductList-Body"/>
              <w:jc w:val="center"/>
              <w:rPr>
                <w:color w:val="58595B" w:themeColor="text1"/>
                <w:sz w:val="16"/>
                <w:szCs w:val="18"/>
              </w:rPr>
            </w:pPr>
            <w:r>
              <w:rPr>
                <w:color w:val="58595B" w:themeColor="text1"/>
                <w:sz w:val="16"/>
                <w:szCs w:val="18"/>
              </w:rPr>
              <w:t>75</w:t>
            </w:r>
          </w:p>
        </w:tc>
      </w:tr>
    </w:tbl>
    <w:p w:rsidR="00405B6B" w:rsidRPr="00CA772A" w:rsidRDefault="00405B6B" w:rsidP="00E12F0A">
      <w:pPr>
        <w:pStyle w:val="ProductList-Body"/>
        <w:tabs>
          <w:tab w:val="clear" w:pos="158"/>
          <w:tab w:val="left" w:pos="180"/>
        </w:tabs>
      </w:pPr>
      <w:r>
        <w:rPr>
          <w:color w:val="58595B" w:themeColor="text1"/>
          <w:sz w:val="16"/>
          <w:szCs w:val="18"/>
          <w:vertAlign w:val="superscript"/>
        </w:rPr>
        <w:t>1</w:t>
      </w:r>
      <w:r>
        <w:rPr>
          <w:i/>
          <w:color w:val="58595B" w:themeColor="text1"/>
          <w:sz w:val="16"/>
          <w:szCs w:val="18"/>
        </w:rPr>
        <w:t>Licencia CAL Microsoft Dynamics CRM Professional sa počíta za dva (2) body.</w:t>
      </w:r>
    </w:p>
    <w:p w:rsidR="00405B6B" w:rsidRPr="00CA772A" w:rsidRDefault="00405B6B" w:rsidP="00405B6B">
      <w:pPr>
        <w:pStyle w:val="ProductList-Body"/>
        <w:tabs>
          <w:tab w:val="clear" w:pos="158"/>
          <w:tab w:val="left" w:pos="180"/>
        </w:tabs>
      </w:pPr>
      <w:r>
        <w:rPr>
          <w:i/>
          <w:color w:val="58595B" w:themeColor="text1"/>
          <w:sz w:val="16"/>
          <w:szCs w:val="18"/>
        </w:rPr>
        <w:t>*Krytie Core CAL Suite a SQL CAL SA sa počíta za jeden (1) bod, krytie Enterprise CAL Suite SA sa počíta za dva (2) body.</w:t>
      </w:r>
    </w:p>
    <w:p w:rsidR="00270FD7" w:rsidRPr="00CA772A" w:rsidRDefault="00270FD7" w:rsidP="009A7988">
      <w:pPr>
        <w:pStyle w:val="Heading2"/>
      </w:pPr>
      <w:bookmarkStart w:id="22" w:name="_New_Version_Rights"/>
      <w:bookmarkStart w:id="23" w:name="_Office_Multi_Language"/>
      <w:bookmarkStart w:id="24" w:name="_Office_Online"/>
      <w:bookmarkStart w:id="25" w:name="_Planning_Services"/>
      <w:bookmarkStart w:id="26" w:name="_Toc403380303"/>
      <w:bookmarkStart w:id="27" w:name="_Toc416258419"/>
      <w:bookmarkEnd w:id="22"/>
      <w:bookmarkEnd w:id="23"/>
      <w:bookmarkEnd w:id="24"/>
      <w:bookmarkEnd w:id="25"/>
      <w:r>
        <w:t>Služby plánovania</w:t>
      </w:r>
      <w:bookmarkEnd w:id="26"/>
      <w:bookmarkEnd w:id="27"/>
    </w:p>
    <w:p w:rsidR="00B96105" w:rsidRPr="00CA772A" w:rsidRDefault="00461D21" w:rsidP="00B96105">
      <w:pPr>
        <w:pStyle w:val="ProductList-Body"/>
      </w:pPr>
      <w:r>
        <w:rPr>
          <w:color w:val="58595B" w:themeColor="text1"/>
          <w:szCs w:val="18"/>
        </w:rPr>
        <w:t>Ak ste si zvolili členstvo v programe Software Assurance (SAM) v skupinách aplikačných alebo serverových produktov, máte nárok na túto výhodu.</w:t>
      </w:r>
      <w:r w:rsidR="00975D50">
        <w:rPr>
          <w:color w:val="58595B" w:themeColor="text1"/>
          <w:szCs w:val="18"/>
        </w:rPr>
        <w:t xml:space="preserve"> </w:t>
      </w:r>
      <w:r>
        <w:rPr>
          <w:color w:val="58595B" w:themeColor="text1"/>
          <w:szCs w:val="18"/>
        </w:rPr>
        <w:t xml:space="preserve">Výhoda služieb plánovania vám poskytuje predurčené ponuky služieb uvedené na adrese </w:t>
      </w:r>
      <w:hyperlink r:id="rId20" w:history="1">
        <w:r>
          <w:rPr>
            <w:rStyle w:val="Hyperlink"/>
          </w:rPr>
          <w:t>http://www.microsoft.com/licensing/software-assurance/planning-services-overview.aspx</w:t>
        </w:r>
      </w:hyperlink>
      <w:r>
        <w:rPr>
          <w:color w:val="58595B" w:themeColor="text1"/>
          <w:szCs w:val="18"/>
        </w:rPr>
        <w:t>.</w:t>
      </w:r>
      <w:r w:rsidR="00975D50">
        <w:rPr>
          <w:color w:val="58595B" w:themeColor="text1"/>
          <w:szCs w:val="18"/>
        </w:rPr>
        <w:t xml:space="preserve"> </w:t>
      </w:r>
      <w:r>
        <w:rPr>
          <w:color w:val="58595B" w:themeColor="text1"/>
          <w:szCs w:val="18"/>
        </w:rPr>
        <w:t xml:space="preserve">Zoznam dostupných služieb a súvisiacich úrovní služieb sa môže kedykoľvek zmeniť. </w:t>
      </w:r>
      <w:r>
        <w:rPr>
          <w:rFonts w:ascii="Segoe UI" w:hAnsi="Segoe UI"/>
          <w:color w:val="58595B" w:themeColor="text1"/>
          <w:szCs w:val="18"/>
        </w:rPr>
        <w:t xml:space="preserve">Partneri pre výhodu služieb plánovania (uvedení na adrese </w:t>
      </w:r>
      <w:hyperlink r:id="rId21" w:history="1">
        <w:r>
          <w:rPr>
            <w:rStyle w:val="Hyperlink"/>
            <w:rFonts w:ascii="Segoe UI" w:hAnsi="Segoe UI"/>
            <w:szCs w:val="18"/>
          </w:rPr>
          <w:t>http://directory.partners.extranet.microsoft.com/psbproviders</w:t>
        </w:r>
      </w:hyperlink>
      <w:r>
        <w:rPr>
          <w:rFonts w:ascii="Segoe UI" w:hAnsi="Segoe UI"/>
          <w:color w:val="58595B" w:themeColor="text1"/>
          <w:szCs w:val="18"/>
        </w:rPr>
        <w:t>)</w:t>
      </w:r>
      <w:r w:rsidR="008079B9">
        <w:rPr>
          <w:rFonts w:ascii="Segoe UI" w:hAnsi="Segoe UI"/>
          <w:color w:val="58595B" w:themeColor="text1"/>
          <w:szCs w:val="18"/>
        </w:rPr>
        <w:t xml:space="preserve"> </w:t>
      </w:r>
      <w:r>
        <w:rPr>
          <w:color w:val="58595B" w:themeColor="text1"/>
          <w:szCs w:val="18"/>
        </w:rPr>
        <w:t>vám na vyžiadanie poskytnú prehľad dostupného rozsahu prác pre každú z ponúk služieb uvedených vyššie.</w:t>
      </w:r>
      <w:r w:rsidR="00975D50">
        <w:rPr>
          <w:color w:val="58595B" w:themeColor="text1"/>
          <w:szCs w:val="18"/>
        </w:rPr>
        <w:t xml:space="preserve"> </w:t>
      </w:r>
      <w:r>
        <w:rPr>
          <w:color w:val="58595B" w:themeColor="text1"/>
          <w:szCs w:val="18"/>
        </w:rPr>
        <w:t xml:space="preserve">Môžete si zvoliť jednu alebo viaceré z dostupných ponúk a z dostupných úrovní služieb, a to až do počtu dní služieb plánovania, ktoré máte k dispozícii. </w:t>
      </w:r>
      <w:r>
        <w:fldChar w:fldCharType="begin"/>
      </w:r>
      <w:r>
        <w:instrText>XE "Microsoft Dynamics CRM Server 2013"</w:instrText>
      </w:r>
      <w:r>
        <w:fldChar w:fldCharType="end"/>
      </w:r>
      <w:r>
        <w:fldChar w:fldCharType="begin"/>
      </w:r>
      <w:r>
        <w:instrText>XE "System Center 2012 Standard"</w:instrText>
      </w:r>
      <w:r>
        <w:fldChar w:fldCharType="end"/>
      </w:r>
      <w:r>
        <w:fldChar w:fldCharType="begin"/>
      </w:r>
      <w:r>
        <w:instrText>XE "System Center 2012 Datacenter"</w:instrText>
      </w:r>
      <w:r>
        <w:fldChar w:fldCharType="end"/>
      </w:r>
      <w:r>
        <w:fldChar w:fldCharType="begin"/>
      </w:r>
      <w:r>
        <w:instrText>XE "Core CAL Suite"</w:instrText>
      </w:r>
      <w:r>
        <w:fldChar w:fldCharType="end"/>
      </w:r>
      <w:r>
        <w:fldChar w:fldCharType="begin"/>
      </w:r>
      <w:r>
        <w:instrText>XE "Enterprise CAL Suite"</w:instrText>
      </w:r>
      <w:r>
        <w:fldChar w:fldCharType="end"/>
      </w:r>
      <w:r>
        <w:fldChar w:fldCharType="begin"/>
      </w:r>
      <w:r>
        <w:instrText>XE "Enterprise CAL Suite"</w:instrText>
      </w:r>
      <w:r>
        <w:fldChar w:fldCharType="end"/>
      </w:r>
      <w:r>
        <w:fldChar w:fldCharType="begin"/>
      </w:r>
      <w:r>
        <w:instrText>XE "Enterprise CAL Suite"</w:instrText>
      </w:r>
      <w:r>
        <w:fldChar w:fldCharType="end"/>
      </w:r>
    </w:p>
    <w:p w:rsidR="00270FD7" w:rsidRPr="00CA772A" w:rsidRDefault="00E85D19" w:rsidP="00270FD7">
      <w:r>
        <w:rPr>
          <w:color w:val="58595B" w:themeColor="text1"/>
          <w:szCs w:val="18"/>
        </w:rPr>
        <w:t xml:space="preserve">Keď splníte podmienky získania nároku, získate určitý počet dní služieb plánovania na základe počtu oprávňujúcich aplikačných licencií na aplikácie balíka Office, oprávňujúcich serverových licencií a počtu súprav licencií Core CAL, SQL CAL a Enterprise CAL, pre ktoré ste </w:t>
      </w:r>
      <w:r>
        <w:rPr>
          <w:color w:val="58595B" w:themeColor="text1"/>
          <w:szCs w:val="18"/>
        </w:rPr>
        <w:lastRenderedPageBreak/>
        <w:t>získali krytie SA.</w:t>
      </w:r>
      <w:r w:rsidR="00975D50">
        <w:rPr>
          <w:color w:val="58595B" w:themeColor="text1"/>
          <w:szCs w:val="18"/>
        </w:rPr>
        <w:t xml:space="preserve"> </w:t>
      </w:r>
      <w:r>
        <w:rPr>
          <w:color w:val="58595B" w:themeColor="text1"/>
          <w:szCs w:val="18"/>
        </w:rPr>
        <w:t xml:space="preserve">Počet dní, ktoré získate pre dostupné ponuky služieb plánovania, sa zlúči do fondu dní služieb plánovania pre každé nákupné konto. </w:t>
      </w:r>
    </w:p>
    <w:p w:rsidR="00BC043A" w:rsidRPr="00CA772A" w:rsidRDefault="00BC043A" w:rsidP="00270FD7">
      <w:pPr>
        <w:pStyle w:val="ProductList-Body"/>
      </w:pPr>
    </w:p>
    <w:p w:rsidR="00270FD7" w:rsidRPr="00CA772A" w:rsidRDefault="00270FD7" w:rsidP="00270FD7">
      <w:pPr>
        <w:pStyle w:val="ProductList-Body"/>
      </w:pPr>
      <w:r>
        <w:rPr>
          <w:rFonts w:ascii="Segoe UI" w:hAnsi="Segoe UI"/>
          <w:color w:val="58595B" w:themeColor="text1"/>
          <w:szCs w:val="18"/>
        </w:rPr>
        <w:t>Počet dní služieb plánovania, na ktoré máte nárok, je založený na celkovom vypočítanom počte bodov získaných prostredníctvom vášho nákupného konta, ako je to uvedené nižšie (pozrite si časť Výpočet bodov výhod krytia Software Assurance pre zmluvu MPSA tohto dokumentu, kde nájdete podrobnosti o spôsobe výpočtu bodov výhod krytia SA):</w:t>
      </w:r>
    </w:p>
    <w:p w:rsidR="00D814DA" w:rsidRPr="00CA772A" w:rsidRDefault="00D814DA" w:rsidP="00270FD7">
      <w:pPr>
        <w:pStyle w:val="ProductList-Body"/>
      </w:pPr>
    </w:p>
    <w:tbl>
      <w:tblPr>
        <w:tblW w:w="7475"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210"/>
      </w:tblGrid>
      <w:tr w:rsidR="00D814DA" w:rsidRPr="005B13F2" w:rsidTr="00842FE1">
        <w:trPr>
          <w:trHeight w:val="226"/>
          <w:tblHeader/>
        </w:trPr>
        <w:tc>
          <w:tcPr>
            <w:tcW w:w="5265" w:type="dxa"/>
            <w:shd w:val="clear" w:color="auto" w:fill="5F497A" w:themeFill="accent4" w:themeFillShade="BF"/>
            <w:tcMar>
              <w:top w:w="15" w:type="dxa"/>
              <w:left w:w="108" w:type="dxa"/>
              <w:bottom w:w="0" w:type="dxa"/>
              <w:right w:w="108" w:type="dxa"/>
            </w:tcMar>
          </w:tcPr>
          <w:p w:rsidR="00D814DA" w:rsidRPr="005B13F2" w:rsidRDefault="00D814DA" w:rsidP="00141526">
            <w:pPr>
              <w:pStyle w:val="ProductList-Body"/>
              <w:spacing w:before="20" w:after="20"/>
              <w:rPr>
                <w:color w:val="FFFFFF" w:themeColor="background1"/>
                <w:szCs w:val="18"/>
              </w:rPr>
            </w:pPr>
            <w:r>
              <w:rPr>
                <w:color w:val="FFFFFF" w:themeColor="background1"/>
                <w:szCs w:val="18"/>
              </w:rPr>
              <w:t>Body za serverové alebo aplikačné produkty balíka Office v rámci členstva SAM</w:t>
            </w:r>
          </w:p>
        </w:tc>
        <w:tc>
          <w:tcPr>
            <w:tcW w:w="2210" w:type="dxa"/>
            <w:shd w:val="clear" w:color="auto" w:fill="5F497A" w:themeFill="accent4" w:themeFillShade="BF"/>
            <w:tcMar>
              <w:top w:w="15" w:type="dxa"/>
              <w:left w:w="108" w:type="dxa"/>
              <w:bottom w:w="0" w:type="dxa"/>
              <w:right w:w="108" w:type="dxa"/>
            </w:tcMar>
          </w:tcPr>
          <w:p w:rsidR="00D814DA" w:rsidRPr="005B13F2" w:rsidRDefault="00D814DA" w:rsidP="00141526">
            <w:pPr>
              <w:pStyle w:val="ProductList-Body"/>
              <w:spacing w:before="20" w:after="20"/>
              <w:rPr>
                <w:color w:val="FFFFFF" w:themeColor="background1"/>
                <w:szCs w:val="18"/>
              </w:rPr>
            </w:pPr>
            <w:r>
              <w:rPr>
                <w:color w:val="FFFFFF" w:themeColor="background1"/>
                <w:szCs w:val="18"/>
              </w:rPr>
              <w:t>Dni služieb plánovania</w:t>
            </w:r>
          </w:p>
        </w:tc>
      </w:tr>
      <w:tr w:rsidR="00D814DA" w:rsidRPr="005B13F2" w:rsidTr="00842FE1">
        <w:trPr>
          <w:trHeight w:val="127"/>
        </w:trPr>
        <w:tc>
          <w:tcPr>
            <w:tcW w:w="5265" w:type="dxa"/>
            <w:shd w:val="clear" w:color="auto" w:fill="FFFFFF"/>
            <w:tcMar>
              <w:top w:w="15" w:type="dxa"/>
              <w:left w:w="108" w:type="dxa"/>
              <w:bottom w:w="0" w:type="dxa"/>
              <w:right w:w="108" w:type="dxa"/>
            </w:tcMar>
          </w:tcPr>
          <w:p w:rsidR="00D814DA" w:rsidRPr="00D814DA" w:rsidRDefault="00D814DA" w:rsidP="00141526">
            <w:pPr>
              <w:pStyle w:val="ProductList-Body"/>
              <w:rPr>
                <w:color w:val="58595B" w:themeColor="text1"/>
                <w:szCs w:val="18"/>
              </w:rPr>
            </w:pPr>
            <w:r>
              <w:rPr>
                <w:color w:val="58595B" w:themeColor="text1"/>
                <w:szCs w:val="18"/>
              </w:rPr>
              <w:t>200</w:t>
            </w:r>
            <w:r w:rsidR="008079B9">
              <w:rPr>
                <w:color w:val="58595B" w:themeColor="text1"/>
                <w:szCs w:val="18"/>
              </w:rPr>
              <w:t xml:space="preserve"> – </w:t>
            </w:r>
            <w:r>
              <w:rPr>
                <w:color w:val="58595B" w:themeColor="text1"/>
                <w:szCs w:val="18"/>
              </w:rPr>
              <w:t>499</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1</w:t>
            </w:r>
          </w:p>
        </w:tc>
      </w:tr>
      <w:tr w:rsidR="00D814DA" w:rsidRPr="005B13F2" w:rsidTr="00842FE1">
        <w:trPr>
          <w:trHeight w:val="45"/>
        </w:trPr>
        <w:tc>
          <w:tcPr>
            <w:tcW w:w="5265" w:type="dxa"/>
            <w:shd w:val="clear" w:color="auto" w:fill="FFFFFF"/>
            <w:tcMar>
              <w:top w:w="15" w:type="dxa"/>
              <w:left w:w="108" w:type="dxa"/>
              <w:bottom w:w="0" w:type="dxa"/>
              <w:right w:w="108" w:type="dxa"/>
            </w:tcMar>
          </w:tcPr>
          <w:p w:rsidR="00D814DA" w:rsidRPr="00D814DA" w:rsidRDefault="00842FE1" w:rsidP="00141526">
            <w:pPr>
              <w:pStyle w:val="ProductList-Body"/>
              <w:rPr>
                <w:color w:val="58595B" w:themeColor="text1"/>
                <w:szCs w:val="18"/>
              </w:rPr>
            </w:pPr>
            <w:r>
              <w:rPr>
                <w:color w:val="58595B" w:themeColor="text1"/>
                <w:szCs w:val="18"/>
              </w:rPr>
              <w:t>500</w:t>
            </w:r>
            <w:r w:rsidR="008079B9">
              <w:rPr>
                <w:color w:val="58595B" w:themeColor="text1"/>
                <w:szCs w:val="18"/>
              </w:rPr>
              <w:t xml:space="preserve"> – </w:t>
            </w:r>
            <w:r>
              <w:rPr>
                <w:color w:val="58595B" w:themeColor="text1"/>
                <w:szCs w:val="18"/>
              </w:rPr>
              <w:t xml:space="preserve">1 </w:t>
            </w:r>
            <w:r w:rsidR="00D814DA">
              <w:rPr>
                <w:color w:val="58595B" w:themeColor="text1"/>
                <w:szCs w:val="18"/>
              </w:rPr>
              <w:t>999</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3</w:t>
            </w:r>
          </w:p>
        </w:tc>
      </w:tr>
      <w:tr w:rsidR="00D814DA" w:rsidRPr="005B13F2" w:rsidTr="00842FE1">
        <w:trPr>
          <w:trHeight w:val="45"/>
        </w:trPr>
        <w:tc>
          <w:tcPr>
            <w:tcW w:w="5265" w:type="dxa"/>
            <w:shd w:val="clear" w:color="auto" w:fill="FFFFFF"/>
            <w:tcMar>
              <w:top w:w="15" w:type="dxa"/>
              <w:left w:w="108" w:type="dxa"/>
              <w:bottom w:w="0" w:type="dxa"/>
              <w:right w:w="108" w:type="dxa"/>
            </w:tcMar>
          </w:tcPr>
          <w:p w:rsidR="00D814DA" w:rsidRPr="00D814DA" w:rsidRDefault="00842FE1" w:rsidP="00141526">
            <w:pPr>
              <w:pStyle w:val="ProductList-Body"/>
              <w:rPr>
                <w:color w:val="58595B" w:themeColor="text1"/>
                <w:szCs w:val="18"/>
              </w:rPr>
            </w:pPr>
            <w:r>
              <w:rPr>
                <w:color w:val="58595B" w:themeColor="text1"/>
                <w:szCs w:val="18"/>
              </w:rPr>
              <w:t>2 000</w:t>
            </w:r>
            <w:r w:rsidR="008079B9">
              <w:rPr>
                <w:color w:val="58595B" w:themeColor="text1"/>
                <w:szCs w:val="18"/>
              </w:rPr>
              <w:t xml:space="preserve"> – </w:t>
            </w:r>
            <w:r>
              <w:rPr>
                <w:color w:val="58595B" w:themeColor="text1"/>
                <w:szCs w:val="18"/>
              </w:rPr>
              <w:t xml:space="preserve">3 </w:t>
            </w:r>
            <w:r w:rsidR="00D814DA">
              <w:rPr>
                <w:color w:val="58595B" w:themeColor="text1"/>
                <w:szCs w:val="18"/>
              </w:rPr>
              <w:t>999</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5</w:t>
            </w:r>
          </w:p>
        </w:tc>
      </w:tr>
      <w:tr w:rsidR="00D814DA" w:rsidRPr="005B13F2" w:rsidTr="00842FE1">
        <w:trPr>
          <w:trHeight w:val="45"/>
        </w:trPr>
        <w:tc>
          <w:tcPr>
            <w:tcW w:w="5265" w:type="dxa"/>
            <w:shd w:val="clear" w:color="auto" w:fill="FFFFFF"/>
            <w:tcMar>
              <w:top w:w="15" w:type="dxa"/>
              <w:left w:w="108" w:type="dxa"/>
              <w:bottom w:w="0" w:type="dxa"/>
              <w:right w:w="108" w:type="dxa"/>
            </w:tcMar>
          </w:tcPr>
          <w:p w:rsidR="00D814DA" w:rsidRPr="00D814DA" w:rsidRDefault="00842FE1" w:rsidP="00141526">
            <w:pPr>
              <w:pStyle w:val="ProductList-Body"/>
              <w:rPr>
                <w:color w:val="58595B" w:themeColor="text1"/>
                <w:szCs w:val="18"/>
              </w:rPr>
            </w:pPr>
            <w:r>
              <w:rPr>
                <w:color w:val="58595B" w:themeColor="text1"/>
                <w:szCs w:val="18"/>
              </w:rPr>
              <w:t xml:space="preserve">4 000 – 29 </w:t>
            </w:r>
            <w:r w:rsidR="00D814DA">
              <w:rPr>
                <w:color w:val="58595B" w:themeColor="text1"/>
                <w:szCs w:val="18"/>
              </w:rPr>
              <w:t>999</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10</w:t>
            </w:r>
          </w:p>
        </w:tc>
      </w:tr>
      <w:tr w:rsidR="00D814DA" w:rsidRPr="005B13F2" w:rsidTr="00842FE1">
        <w:trPr>
          <w:trHeight w:val="45"/>
        </w:trPr>
        <w:tc>
          <w:tcPr>
            <w:tcW w:w="5265" w:type="dxa"/>
            <w:shd w:val="clear" w:color="auto" w:fill="FFFFFF"/>
            <w:tcMar>
              <w:top w:w="15" w:type="dxa"/>
              <w:left w:w="108" w:type="dxa"/>
              <w:bottom w:w="0" w:type="dxa"/>
              <w:right w:w="108" w:type="dxa"/>
            </w:tcMar>
          </w:tcPr>
          <w:p w:rsidR="00D814DA" w:rsidRPr="00D814DA" w:rsidRDefault="00842FE1" w:rsidP="00141526">
            <w:pPr>
              <w:pStyle w:val="ProductList-Body"/>
              <w:rPr>
                <w:color w:val="58595B" w:themeColor="text1"/>
                <w:szCs w:val="18"/>
              </w:rPr>
            </w:pPr>
            <w:r>
              <w:rPr>
                <w:color w:val="58595B" w:themeColor="text1"/>
                <w:szCs w:val="18"/>
              </w:rPr>
              <w:t xml:space="preserve">30 000 – 49 </w:t>
            </w:r>
            <w:r w:rsidR="00D814DA">
              <w:rPr>
                <w:color w:val="58595B" w:themeColor="text1"/>
                <w:szCs w:val="18"/>
              </w:rPr>
              <w:t>999</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15</w:t>
            </w:r>
          </w:p>
        </w:tc>
      </w:tr>
      <w:tr w:rsidR="00D814DA" w:rsidRPr="005B13F2" w:rsidTr="00842FE1">
        <w:trPr>
          <w:trHeight w:val="45"/>
        </w:trPr>
        <w:tc>
          <w:tcPr>
            <w:tcW w:w="5265" w:type="dxa"/>
            <w:shd w:val="clear" w:color="auto" w:fill="FFFFFF"/>
            <w:tcMar>
              <w:top w:w="15" w:type="dxa"/>
              <w:left w:w="108" w:type="dxa"/>
              <w:bottom w:w="0" w:type="dxa"/>
              <w:right w:w="108" w:type="dxa"/>
            </w:tcMar>
          </w:tcPr>
          <w:p w:rsidR="00D814DA" w:rsidRPr="00D814DA" w:rsidRDefault="00842FE1" w:rsidP="00141526">
            <w:pPr>
              <w:pStyle w:val="ProductList-Body"/>
              <w:rPr>
                <w:color w:val="58595B" w:themeColor="text1"/>
                <w:szCs w:val="18"/>
              </w:rPr>
            </w:pPr>
            <w:r>
              <w:rPr>
                <w:color w:val="58595B" w:themeColor="text1"/>
                <w:szCs w:val="18"/>
              </w:rPr>
              <w:t xml:space="preserve">50 000 – 99 </w:t>
            </w:r>
            <w:r w:rsidR="00D814DA">
              <w:rPr>
                <w:color w:val="58595B" w:themeColor="text1"/>
                <w:szCs w:val="18"/>
              </w:rPr>
              <w:t>999</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20</w:t>
            </w:r>
          </w:p>
        </w:tc>
      </w:tr>
      <w:tr w:rsidR="00D814DA" w:rsidRPr="005B13F2" w:rsidTr="00842FE1">
        <w:trPr>
          <w:trHeight w:val="45"/>
        </w:trPr>
        <w:tc>
          <w:tcPr>
            <w:tcW w:w="5265" w:type="dxa"/>
            <w:shd w:val="clear" w:color="auto" w:fill="FFFFFF"/>
            <w:tcMar>
              <w:top w:w="15" w:type="dxa"/>
              <w:left w:w="108" w:type="dxa"/>
              <w:bottom w:w="0" w:type="dxa"/>
              <w:right w:w="108" w:type="dxa"/>
            </w:tcMar>
          </w:tcPr>
          <w:p w:rsidR="00D814DA" w:rsidRPr="00D814DA" w:rsidRDefault="00842FE1" w:rsidP="00141526">
            <w:pPr>
              <w:pStyle w:val="ProductList-Body"/>
              <w:rPr>
                <w:color w:val="58595B" w:themeColor="text1"/>
                <w:szCs w:val="18"/>
              </w:rPr>
            </w:pPr>
            <w:r>
              <w:rPr>
                <w:color w:val="58595B" w:themeColor="text1"/>
                <w:szCs w:val="18"/>
              </w:rPr>
              <w:t xml:space="preserve">100 000 – 199 </w:t>
            </w:r>
            <w:r w:rsidR="00D814DA">
              <w:rPr>
                <w:color w:val="58595B" w:themeColor="text1"/>
                <w:szCs w:val="18"/>
              </w:rPr>
              <w:t>999</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30</w:t>
            </w:r>
          </w:p>
        </w:tc>
      </w:tr>
      <w:tr w:rsidR="00D814DA" w:rsidRPr="005B13F2" w:rsidTr="00842FE1">
        <w:trPr>
          <w:trHeight w:val="45"/>
        </w:trPr>
        <w:tc>
          <w:tcPr>
            <w:tcW w:w="5265" w:type="dxa"/>
            <w:shd w:val="clear" w:color="auto" w:fill="FFFFFF"/>
            <w:tcMar>
              <w:top w:w="15" w:type="dxa"/>
              <w:left w:w="108" w:type="dxa"/>
              <w:bottom w:w="0" w:type="dxa"/>
              <w:right w:w="108" w:type="dxa"/>
            </w:tcMar>
          </w:tcPr>
          <w:p w:rsidR="00D814DA" w:rsidRPr="00D814DA" w:rsidRDefault="00842FE1" w:rsidP="00141526">
            <w:pPr>
              <w:pStyle w:val="ProductList-Body"/>
              <w:rPr>
                <w:color w:val="58595B" w:themeColor="text1"/>
                <w:szCs w:val="18"/>
              </w:rPr>
            </w:pPr>
            <w:r>
              <w:rPr>
                <w:color w:val="58595B" w:themeColor="text1"/>
                <w:szCs w:val="18"/>
              </w:rPr>
              <w:t xml:space="preserve">200 000 – 399 </w:t>
            </w:r>
            <w:r w:rsidR="00D814DA">
              <w:rPr>
                <w:color w:val="58595B" w:themeColor="text1"/>
                <w:szCs w:val="18"/>
              </w:rPr>
              <w:t>999</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40</w:t>
            </w:r>
          </w:p>
        </w:tc>
      </w:tr>
      <w:tr w:rsidR="00D814DA" w:rsidRPr="005B13F2" w:rsidTr="00842FE1">
        <w:trPr>
          <w:trHeight w:val="45"/>
        </w:trPr>
        <w:tc>
          <w:tcPr>
            <w:tcW w:w="5265" w:type="dxa"/>
            <w:shd w:val="clear" w:color="auto" w:fill="FFFFFF"/>
            <w:tcMar>
              <w:top w:w="15" w:type="dxa"/>
              <w:left w:w="108" w:type="dxa"/>
              <w:bottom w:w="0" w:type="dxa"/>
              <w:right w:w="108" w:type="dxa"/>
            </w:tcMar>
          </w:tcPr>
          <w:p w:rsidR="00D814DA" w:rsidRPr="00D814DA" w:rsidRDefault="00842FE1" w:rsidP="00141526">
            <w:pPr>
              <w:pStyle w:val="ProductList-Body"/>
              <w:rPr>
                <w:color w:val="58595B" w:themeColor="text1"/>
                <w:szCs w:val="18"/>
              </w:rPr>
            </w:pPr>
            <w:r>
              <w:rPr>
                <w:color w:val="58595B" w:themeColor="text1"/>
                <w:szCs w:val="18"/>
              </w:rPr>
              <w:t xml:space="preserve">400 000 – 599 </w:t>
            </w:r>
            <w:r w:rsidR="00D814DA">
              <w:rPr>
                <w:color w:val="58595B" w:themeColor="text1"/>
                <w:szCs w:val="18"/>
              </w:rPr>
              <w:t>999</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50</w:t>
            </w:r>
          </w:p>
        </w:tc>
      </w:tr>
      <w:tr w:rsidR="00D814DA" w:rsidRPr="005B13F2" w:rsidTr="00842FE1">
        <w:trPr>
          <w:trHeight w:val="45"/>
        </w:trPr>
        <w:tc>
          <w:tcPr>
            <w:tcW w:w="5265" w:type="dxa"/>
            <w:shd w:val="clear" w:color="auto" w:fill="FFFFFF"/>
            <w:tcMar>
              <w:top w:w="15" w:type="dxa"/>
              <w:left w:w="108" w:type="dxa"/>
              <w:bottom w:w="0" w:type="dxa"/>
              <w:right w:w="108" w:type="dxa"/>
            </w:tcMar>
          </w:tcPr>
          <w:p w:rsidR="00D814DA" w:rsidRPr="00D814DA" w:rsidRDefault="00842FE1" w:rsidP="00141526">
            <w:pPr>
              <w:pStyle w:val="ProductList-Body"/>
              <w:rPr>
                <w:color w:val="58595B" w:themeColor="text1"/>
                <w:szCs w:val="18"/>
              </w:rPr>
            </w:pPr>
            <w:r>
              <w:rPr>
                <w:color w:val="58595B" w:themeColor="text1"/>
                <w:szCs w:val="18"/>
              </w:rPr>
              <w:t xml:space="preserve">600 </w:t>
            </w:r>
            <w:r w:rsidR="00D814DA">
              <w:rPr>
                <w:color w:val="58595B" w:themeColor="text1"/>
                <w:szCs w:val="18"/>
              </w:rPr>
              <w:t>000 +</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75</w:t>
            </w:r>
          </w:p>
        </w:tc>
      </w:tr>
    </w:tbl>
    <w:p w:rsidR="00D814DA" w:rsidRPr="00CA772A" w:rsidRDefault="00D814DA" w:rsidP="00D814DA">
      <w:pPr>
        <w:pStyle w:val="ProductList-Body"/>
      </w:pPr>
    </w:p>
    <w:tbl>
      <w:tblPr>
        <w:tblW w:w="7475"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210"/>
      </w:tblGrid>
      <w:tr w:rsidR="00D814DA" w:rsidRPr="005B13F2" w:rsidTr="00842FE1">
        <w:trPr>
          <w:trHeight w:val="172"/>
          <w:tblHeader/>
        </w:trPr>
        <w:tc>
          <w:tcPr>
            <w:tcW w:w="5265" w:type="dxa"/>
            <w:shd w:val="clear" w:color="auto" w:fill="5F497A" w:themeFill="accent4" w:themeFillShade="BF"/>
            <w:tcMar>
              <w:top w:w="15" w:type="dxa"/>
              <w:left w:w="108" w:type="dxa"/>
              <w:bottom w:w="0" w:type="dxa"/>
              <w:right w:w="108" w:type="dxa"/>
            </w:tcMar>
          </w:tcPr>
          <w:p w:rsidR="00D814DA" w:rsidRPr="005B13F2" w:rsidRDefault="00D814DA" w:rsidP="00141526">
            <w:pPr>
              <w:pStyle w:val="ProductList-Body"/>
              <w:spacing w:before="20" w:after="20"/>
              <w:rPr>
                <w:color w:val="FFFFFF" w:themeColor="background1"/>
                <w:szCs w:val="18"/>
              </w:rPr>
            </w:pPr>
            <w:r>
              <w:rPr>
                <w:color w:val="FFFFFF" w:themeColor="background1"/>
                <w:szCs w:val="18"/>
              </w:rPr>
              <w:t>Body za súpravy licencií CAL v rámci členstva SAM</w:t>
            </w:r>
          </w:p>
        </w:tc>
        <w:tc>
          <w:tcPr>
            <w:tcW w:w="2210" w:type="dxa"/>
            <w:shd w:val="clear" w:color="auto" w:fill="5F497A" w:themeFill="accent4" w:themeFillShade="BF"/>
            <w:tcMar>
              <w:top w:w="15" w:type="dxa"/>
              <w:left w:w="108" w:type="dxa"/>
              <w:bottom w:w="0" w:type="dxa"/>
              <w:right w:w="108" w:type="dxa"/>
            </w:tcMar>
          </w:tcPr>
          <w:p w:rsidR="00D814DA" w:rsidRPr="005B13F2" w:rsidRDefault="00D814DA" w:rsidP="00141526">
            <w:pPr>
              <w:pStyle w:val="ProductList-Body"/>
              <w:spacing w:before="20" w:after="20"/>
              <w:rPr>
                <w:color w:val="FFFFFF" w:themeColor="background1"/>
                <w:szCs w:val="18"/>
              </w:rPr>
            </w:pPr>
            <w:r>
              <w:rPr>
                <w:color w:val="FFFFFF" w:themeColor="background1"/>
                <w:szCs w:val="18"/>
              </w:rPr>
              <w:t xml:space="preserve">Dni služieb plánovania </w:t>
            </w:r>
          </w:p>
        </w:tc>
      </w:tr>
      <w:tr w:rsidR="00D814DA" w:rsidRPr="005B13F2" w:rsidTr="00842FE1">
        <w:trPr>
          <w:trHeight w:val="235"/>
        </w:trPr>
        <w:tc>
          <w:tcPr>
            <w:tcW w:w="5265" w:type="dxa"/>
            <w:shd w:val="clear" w:color="auto" w:fill="FFFFFF"/>
            <w:tcMar>
              <w:top w:w="15" w:type="dxa"/>
              <w:left w:w="108" w:type="dxa"/>
              <w:bottom w:w="0" w:type="dxa"/>
              <w:right w:w="108" w:type="dxa"/>
            </w:tcMar>
          </w:tcPr>
          <w:p w:rsidR="00D814DA" w:rsidRPr="00C144DF" w:rsidRDefault="00842FE1" w:rsidP="00141526">
            <w:pPr>
              <w:pStyle w:val="ProductList-Body"/>
              <w:rPr>
                <w:rFonts w:cstheme="minorHAnsi"/>
                <w:color w:val="58595B" w:themeColor="text1"/>
                <w:szCs w:val="18"/>
              </w:rPr>
            </w:pPr>
            <w:r>
              <w:rPr>
                <w:rFonts w:cstheme="minorHAnsi"/>
                <w:color w:val="58595B" w:themeColor="text1"/>
                <w:szCs w:val="18"/>
              </w:rPr>
              <w:t>200</w:t>
            </w:r>
            <w:r w:rsidR="008079B9">
              <w:rPr>
                <w:rFonts w:cstheme="minorHAnsi"/>
                <w:color w:val="58595B" w:themeColor="text1"/>
                <w:szCs w:val="18"/>
              </w:rPr>
              <w:t xml:space="preserve"> </w:t>
            </w:r>
            <w:r w:rsidR="008079B9">
              <w:rPr>
                <w:color w:val="58595B" w:themeColor="text1"/>
                <w:szCs w:val="18"/>
              </w:rPr>
              <w:t xml:space="preserve">– </w:t>
            </w:r>
            <w:r>
              <w:rPr>
                <w:rFonts w:cstheme="minorHAnsi"/>
                <w:color w:val="58595B" w:themeColor="text1"/>
                <w:szCs w:val="18"/>
              </w:rPr>
              <w:t xml:space="preserve">3 </w:t>
            </w:r>
            <w:r w:rsidR="00D814DA">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w:t>
            </w:r>
          </w:p>
        </w:tc>
      </w:tr>
      <w:tr w:rsidR="00D814DA" w:rsidRPr="005B13F2" w:rsidTr="00842FE1">
        <w:trPr>
          <w:trHeight w:val="55"/>
        </w:trPr>
        <w:tc>
          <w:tcPr>
            <w:tcW w:w="5265" w:type="dxa"/>
            <w:shd w:val="clear" w:color="auto" w:fill="FFFFFF"/>
            <w:tcMar>
              <w:top w:w="15" w:type="dxa"/>
              <w:left w:w="108" w:type="dxa"/>
              <w:bottom w:w="0" w:type="dxa"/>
              <w:right w:w="108" w:type="dxa"/>
            </w:tcMar>
          </w:tcPr>
          <w:p w:rsidR="00D814DA" w:rsidRPr="00C144DF" w:rsidRDefault="00842FE1" w:rsidP="00141526">
            <w:pPr>
              <w:pStyle w:val="ProductList-Body"/>
              <w:rPr>
                <w:rFonts w:cstheme="minorHAnsi"/>
                <w:color w:val="58595B" w:themeColor="text1"/>
                <w:szCs w:val="18"/>
              </w:rPr>
            </w:pPr>
            <w:r>
              <w:rPr>
                <w:rFonts w:cstheme="minorHAnsi"/>
                <w:color w:val="58595B" w:themeColor="text1"/>
                <w:szCs w:val="18"/>
              </w:rPr>
              <w:t xml:space="preserve">4 000 – 9 </w:t>
            </w:r>
            <w:r w:rsidR="00D814DA">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3</w:t>
            </w:r>
          </w:p>
        </w:tc>
      </w:tr>
      <w:tr w:rsidR="00D814DA" w:rsidRPr="005B13F2" w:rsidTr="00842FE1">
        <w:trPr>
          <w:trHeight w:val="45"/>
        </w:trPr>
        <w:tc>
          <w:tcPr>
            <w:tcW w:w="5265" w:type="dxa"/>
            <w:shd w:val="clear" w:color="auto" w:fill="FFFFFF"/>
            <w:tcMar>
              <w:top w:w="15" w:type="dxa"/>
              <w:left w:w="108" w:type="dxa"/>
              <w:bottom w:w="0" w:type="dxa"/>
              <w:right w:w="108" w:type="dxa"/>
            </w:tcMar>
          </w:tcPr>
          <w:p w:rsidR="00D814DA" w:rsidRPr="00C144DF" w:rsidRDefault="00842FE1" w:rsidP="00141526">
            <w:pPr>
              <w:pStyle w:val="ProductList-Body"/>
              <w:rPr>
                <w:rFonts w:cstheme="minorHAnsi"/>
                <w:color w:val="58595B" w:themeColor="text1"/>
                <w:szCs w:val="18"/>
              </w:rPr>
            </w:pPr>
            <w:r>
              <w:rPr>
                <w:rFonts w:cstheme="minorHAnsi"/>
                <w:color w:val="58595B" w:themeColor="text1"/>
                <w:szCs w:val="18"/>
              </w:rPr>
              <w:t xml:space="preserve">10 000 – 99 </w:t>
            </w:r>
            <w:r w:rsidR="00D814DA">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5</w:t>
            </w:r>
          </w:p>
        </w:tc>
      </w:tr>
      <w:tr w:rsidR="00D814DA" w:rsidRPr="005B13F2" w:rsidTr="00842FE1">
        <w:trPr>
          <w:trHeight w:val="45"/>
        </w:trPr>
        <w:tc>
          <w:tcPr>
            <w:tcW w:w="5265" w:type="dxa"/>
            <w:shd w:val="clear" w:color="auto" w:fill="FFFFFF"/>
            <w:tcMar>
              <w:top w:w="15" w:type="dxa"/>
              <w:left w:w="108" w:type="dxa"/>
              <w:bottom w:w="0" w:type="dxa"/>
              <w:right w:w="108" w:type="dxa"/>
            </w:tcMar>
          </w:tcPr>
          <w:p w:rsidR="00D814DA" w:rsidRPr="00C144DF" w:rsidRDefault="00842FE1" w:rsidP="00141526">
            <w:pPr>
              <w:pStyle w:val="ProductList-Body"/>
              <w:rPr>
                <w:rFonts w:cstheme="minorHAnsi"/>
                <w:color w:val="58595B" w:themeColor="text1"/>
                <w:szCs w:val="18"/>
              </w:rPr>
            </w:pPr>
            <w:r>
              <w:rPr>
                <w:rFonts w:cstheme="minorHAnsi"/>
                <w:color w:val="58595B" w:themeColor="text1"/>
                <w:szCs w:val="18"/>
              </w:rPr>
              <w:t xml:space="preserve">100 </w:t>
            </w:r>
            <w:r w:rsidR="00D814DA">
              <w:rPr>
                <w:rFonts w:cstheme="minorHAnsi"/>
                <w:color w:val="58595B" w:themeColor="text1"/>
                <w:szCs w:val="18"/>
              </w:rPr>
              <w:t>000 –</w:t>
            </w:r>
            <w:r>
              <w:rPr>
                <w:rFonts w:cstheme="minorHAnsi"/>
                <w:color w:val="58595B" w:themeColor="text1"/>
                <w:szCs w:val="18"/>
              </w:rPr>
              <w:t xml:space="preserve"> 299 </w:t>
            </w:r>
            <w:r w:rsidR="00D814DA">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7</w:t>
            </w:r>
          </w:p>
        </w:tc>
      </w:tr>
      <w:tr w:rsidR="00D814DA" w:rsidRPr="005B13F2" w:rsidTr="00842FE1">
        <w:trPr>
          <w:trHeight w:val="36"/>
        </w:trPr>
        <w:tc>
          <w:tcPr>
            <w:tcW w:w="5265" w:type="dxa"/>
            <w:shd w:val="clear" w:color="auto" w:fill="FFFFFF"/>
            <w:tcMar>
              <w:top w:w="15" w:type="dxa"/>
              <w:left w:w="108" w:type="dxa"/>
              <w:bottom w:w="0" w:type="dxa"/>
              <w:right w:w="108" w:type="dxa"/>
            </w:tcMar>
          </w:tcPr>
          <w:p w:rsidR="00D814DA" w:rsidRPr="00C144DF" w:rsidRDefault="00842FE1" w:rsidP="00141526">
            <w:pPr>
              <w:pStyle w:val="ProductList-Body"/>
              <w:rPr>
                <w:rFonts w:cstheme="minorHAnsi"/>
                <w:color w:val="58595B" w:themeColor="text1"/>
                <w:szCs w:val="18"/>
              </w:rPr>
            </w:pPr>
            <w:r>
              <w:rPr>
                <w:rFonts w:cstheme="minorHAnsi"/>
                <w:color w:val="58595B" w:themeColor="text1"/>
                <w:szCs w:val="18"/>
              </w:rPr>
              <w:t xml:space="preserve">300 000 – 599 </w:t>
            </w:r>
            <w:r w:rsidR="00D814DA">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10</w:t>
            </w:r>
          </w:p>
        </w:tc>
      </w:tr>
      <w:tr w:rsidR="00D814DA" w:rsidRPr="005B13F2" w:rsidTr="00842FE1">
        <w:trPr>
          <w:trHeight w:val="45"/>
        </w:trPr>
        <w:tc>
          <w:tcPr>
            <w:tcW w:w="5265" w:type="dxa"/>
            <w:shd w:val="clear" w:color="auto" w:fill="FFFFFF"/>
            <w:tcMar>
              <w:top w:w="15" w:type="dxa"/>
              <w:left w:w="108" w:type="dxa"/>
              <w:bottom w:w="0" w:type="dxa"/>
              <w:right w:w="108" w:type="dxa"/>
            </w:tcMar>
          </w:tcPr>
          <w:p w:rsidR="00D814DA" w:rsidRPr="00C144DF" w:rsidRDefault="00842FE1" w:rsidP="00141526">
            <w:pPr>
              <w:pStyle w:val="ProductList-Body"/>
              <w:rPr>
                <w:rFonts w:cstheme="minorHAnsi"/>
                <w:color w:val="58595B" w:themeColor="text1"/>
                <w:szCs w:val="18"/>
              </w:rPr>
            </w:pPr>
            <w:r>
              <w:rPr>
                <w:rFonts w:cstheme="minorHAnsi"/>
                <w:color w:val="58595B" w:themeColor="text1"/>
                <w:szCs w:val="18"/>
              </w:rPr>
              <w:t xml:space="preserve">600 </w:t>
            </w:r>
            <w:r w:rsidR="00D814DA">
              <w:rPr>
                <w:rFonts w:cstheme="minorHAnsi"/>
                <w:color w:val="58595B" w:themeColor="text1"/>
                <w:szCs w:val="18"/>
              </w:rPr>
              <w:t>000 +</w:t>
            </w:r>
          </w:p>
        </w:tc>
        <w:tc>
          <w:tcPr>
            <w:tcW w:w="2210"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12</w:t>
            </w:r>
          </w:p>
        </w:tc>
      </w:tr>
    </w:tbl>
    <w:p w:rsidR="003E081A" w:rsidRPr="00CA772A" w:rsidRDefault="003E081A" w:rsidP="003E081A">
      <w:pPr>
        <w:pStyle w:val="Thirdheading"/>
        <w:rPr>
          <w:rFonts w:eastAsiaTheme="majorEastAsia"/>
        </w:rPr>
      </w:pPr>
      <w:r>
        <w:rPr>
          <w:rFonts w:eastAsiaTheme="majorEastAsia" w:cstheme="majorBidi"/>
          <w:b/>
          <w:bCs/>
          <w:color w:val="8064A2" w:themeColor="accent4"/>
          <w:sz w:val="18"/>
          <w:szCs w:val="18"/>
        </w:rPr>
        <w:t>Používanie dní služieb plánovania</w:t>
      </w:r>
    </w:p>
    <w:p w:rsidR="007B5219" w:rsidRPr="00CA772A" w:rsidRDefault="00120E85" w:rsidP="007B5219">
      <w:pPr>
        <w:pStyle w:val="ListParagraph"/>
        <w:numPr>
          <w:ilvl w:val="0"/>
          <w:numId w:val="16"/>
        </w:numPr>
      </w:pPr>
      <w:r>
        <w:rPr>
          <w:rFonts w:eastAsia="Times New Roman" w:cs="Times New Roman"/>
          <w:color w:val="505050"/>
          <w:szCs w:val="20"/>
        </w:rPr>
        <w:t>Zoznam partnerov pre služby plánovania spoločnosti Microsoft nájdete na nasledujúcej adrese:</w:t>
      </w:r>
      <w:r>
        <w:rPr>
          <w:color w:val="505050"/>
          <w:szCs w:val="20"/>
        </w:rPr>
        <w:t xml:space="preserve"> </w:t>
      </w:r>
      <w:hyperlink r:id="rId22" w:history="1">
        <w:r>
          <w:rPr>
            <w:rStyle w:val="Hyperlink"/>
            <w:rFonts w:eastAsia="Times New Roman" w:cs="Times New Roman"/>
            <w:szCs w:val="20"/>
          </w:rPr>
          <w:t>http://directory.partners.extranet.microsoft.com/psbproviders</w:t>
        </w:r>
      </w:hyperlink>
      <w:r w:rsidR="00975D50">
        <w:rPr>
          <w:rFonts w:eastAsia="Times New Roman" w:cs="Times New Roman"/>
          <w:color w:val="505050"/>
          <w:szCs w:val="20"/>
        </w:rPr>
        <w:t xml:space="preserve"> </w:t>
      </w:r>
    </w:p>
    <w:p w:rsidR="00E85D19" w:rsidRPr="00CA772A" w:rsidRDefault="005F07A3" w:rsidP="007B5219">
      <w:pPr>
        <w:pStyle w:val="BodyText"/>
        <w:numPr>
          <w:ilvl w:val="0"/>
          <w:numId w:val="16"/>
        </w:numPr>
        <w:spacing w:after="0"/>
      </w:pPr>
      <w:r>
        <w:t>Služby plánovania môžu poskytovať oprávnení partneri spoločnosti Microsoft alebo ich možno získať v rámci konzultačných služieb spoločnosti Microsoft.</w:t>
      </w:r>
      <w:r w:rsidR="00975D50">
        <w:t xml:space="preserve"> </w:t>
      </w:r>
      <w:r>
        <w:t>Platia miestne podmienky používania stanovené partnerom pre služby plánovania spoločnosti Microsoft. Služby poskytované v rámci kupónov sa poskytujú na základe zmluvy medzi vami a partnerom pre služby plánovania. Spoločnosť Microsoft nenesie zodpovednosť za žiadnu prácu ani zlyhanie zo strany partnera pre služby plánovania v súvislosti s týmito službami.</w:t>
      </w:r>
      <w:r w:rsidR="00975D50">
        <w:t xml:space="preserve"> </w:t>
      </w:r>
    </w:p>
    <w:p w:rsidR="00E85D19" w:rsidRPr="00CA772A" w:rsidRDefault="005F07A3" w:rsidP="007B5219">
      <w:pPr>
        <w:pStyle w:val="BodyText"/>
        <w:numPr>
          <w:ilvl w:val="0"/>
          <w:numId w:val="16"/>
        </w:numPr>
        <w:spacing w:after="0"/>
      </w:pPr>
      <w:r>
        <w:t>V rámci poskytovania služieb plánovania sa poskytuje konzultácia pokrývajúca predurčený rozsah prác, pričom ich výsledkom je plán nasadzovania vysokej úrovne. Samotné nasadzovanie softvéru nemôže byť zahrnuté.</w:t>
      </w:r>
    </w:p>
    <w:p w:rsidR="00E85D19" w:rsidRPr="00CA772A" w:rsidRDefault="005F07A3" w:rsidP="007B5219">
      <w:pPr>
        <w:pStyle w:val="BodyText"/>
        <w:numPr>
          <w:ilvl w:val="0"/>
          <w:numId w:val="16"/>
        </w:numPr>
        <w:spacing w:after="0"/>
      </w:pPr>
      <w:r>
        <w:t>Kupóny na služby plánovania si môže uplatniť iba zákazník, ktorý je oprávnený využívať danú výhodu.</w:t>
      </w:r>
    </w:p>
    <w:p w:rsidR="00E85D19" w:rsidRPr="00CA772A" w:rsidRDefault="005F07A3" w:rsidP="007B5219">
      <w:pPr>
        <w:pStyle w:val="BodyText"/>
        <w:numPr>
          <w:ilvl w:val="0"/>
          <w:numId w:val="16"/>
        </w:numPr>
        <w:spacing w:after="0"/>
      </w:pPr>
      <w:r>
        <w:t>Kupóny na služby plánovania nemožno vymeniť za hotovosť, peňažné prostriedky ani za iné hodnoty.</w:t>
      </w:r>
    </w:p>
    <w:p w:rsidR="005F07A3" w:rsidRPr="00CA772A" w:rsidRDefault="00E85D19" w:rsidP="007B5219">
      <w:pPr>
        <w:pStyle w:val="BodyText"/>
        <w:numPr>
          <w:ilvl w:val="0"/>
          <w:numId w:val="16"/>
        </w:numPr>
        <w:spacing w:after="0"/>
      </w:pPr>
      <w:r>
        <w:t>Dodatočné služby nad rámec rozsahu prác (ako je to definované podľa typu kupónu a úrovne služieb) si môžete zakúpiť od svojho partnera pre služby plánovania mimo tohto programu.</w:t>
      </w:r>
    </w:p>
    <w:p w:rsidR="005F07A3" w:rsidRPr="00CA772A" w:rsidRDefault="005F07A3" w:rsidP="007B5219">
      <w:pPr>
        <w:pStyle w:val="BodyText"/>
        <w:numPr>
          <w:ilvl w:val="0"/>
          <w:numId w:val="16"/>
        </w:numPr>
        <w:spacing w:after="0"/>
      </w:pPr>
      <w:r>
        <w:t>Zníženie oprávňujúceho krytia SA v dôsledku vrátení a iných fakturačných zmien, pokiaľ je to povolené, môže znížiť váš počet dní služieb plánovania, na ktoré máte nárok.</w:t>
      </w:r>
    </w:p>
    <w:p w:rsidR="005F07A3" w:rsidRPr="00CA772A" w:rsidRDefault="005F07A3" w:rsidP="007B5219">
      <w:pPr>
        <w:pStyle w:val="BodyText"/>
        <w:numPr>
          <w:ilvl w:val="0"/>
          <w:numId w:val="16"/>
        </w:numPr>
        <w:spacing w:after="0"/>
      </w:pPr>
      <w:r>
        <w:t>Kupóny sa nemôžu spájať ani kombinovať. Spoločnosť poskytne jeden kupón na jedno poskytnutie služby s dostupným počtom dní.</w:t>
      </w:r>
    </w:p>
    <w:p w:rsidR="005F07A3" w:rsidRPr="00CA772A" w:rsidRDefault="005F07A3" w:rsidP="007B5219">
      <w:pPr>
        <w:pStyle w:val="BodyText"/>
        <w:numPr>
          <w:ilvl w:val="0"/>
          <w:numId w:val="16"/>
        </w:numPr>
        <w:spacing w:after="0"/>
      </w:pPr>
      <w:r>
        <w:t>Kupóny možno využiť u partnera pre služby plánovania iba na konkrétny typ služby, pre ktorý sa uplatňuje daný kupón. Kupón možno použiť u ktoréhokoľvek partnera pre služby plánovania po celom svete. Účasť sa môže líšiť. Partner pre služby plánovania môže službu zrušiť v súlade s miestnymi zásadami rušenia služieb.</w:t>
      </w:r>
    </w:p>
    <w:p w:rsidR="005F07A3" w:rsidRPr="00CA772A" w:rsidRDefault="005F07A3" w:rsidP="007B5219">
      <w:pPr>
        <w:pStyle w:val="BodyText"/>
        <w:numPr>
          <w:ilvl w:val="0"/>
          <w:numId w:val="16"/>
        </w:numPr>
        <w:spacing w:after="0"/>
      </w:pPr>
      <w:r>
        <w:lastRenderedPageBreak/>
        <w:t>Kupóny sa musia priradiť počas doby účinnosti krytia SA.</w:t>
      </w:r>
    </w:p>
    <w:p w:rsidR="00E23144" w:rsidRPr="00CA772A" w:rsidRDefault="005F07A3" w:rsidP="007B5219">
      <w:pPr>
        <w:pStyle w:val="BodyText"/>
        <w:numPr>
          <w:ilvl w:val="0"/>
          <w:numId w:val="16"/>
        </w:numPr>
        <w:spacing w:after="0"/>
      </w:pPr>
      <w:r>
        <w:t xml:space="preserve">Doba účinnosti kupónov uplynie 180 dní od dátumu ich priradenia, nezávisle od uplynutia doby účinnosti krytia SA. Všetky služby sa musia dodať (kupón sa musí uplatniť) pred uplynutím doby účinnosti kupónu. Kupóny, ktorých doba účinnosti uplynie pred uplynutím doby účinnosti krytia SA, sa vrátia do fondu dostupných dní služieb plánovania. </w:t>
      </w:r>
    </w:p>
    <w:p w:rsidR="00E23144" w:rsidRPr="00CA772A" w:rsidRDefault="005F07A3" w:rsidP="007B5219">
      <w:pPr>
        <w:pStyle w:val="BodyText"/>
        <w:numPr>
          <w:ilvl w:val="0"/>
          <w:numId w:val="16"/>
        </w:numPr>
        <w:spacing w:after="0"/>
      </w:pPr>
      <w:r>
        <w:t xml:space="preserve">Akceptovaním poskytnutia služieb plánovania beriete na vedomie, že po dokončení ich poskytovania sa zúčastníte prieskumu na účely hodnotenia kvality. </w:t>
      </w:r>
    </w:p>
    <w:p w:rsidR="005F07A3" w:rsidRPr="00CA772A" w:rsidRDefault="005F07A3" w:rsidP="007B5219">
      <w:pPr>
        <w:pStyle w:val="BodyText"/>
        <w:numPr>
          <w:ilvl w:val="0"/>
          <w:numId w:val="16"/>
        </w:numPr>
        <w:spacing w:after="0"/>
      </w:pPr>
      <w:r>
        <w:t>V tabuľkách vyššie sú uvedené dni služieb plánovania dostupné na základe kompletného trojročného nákupu v rámci nákupného konta.</w:t>
      </w:r>
      <w:r w:rsidR="00975D50">
        <w:t xml:space="preserve"> </w:t>
      </w:r>
      <w:r>
        <w:t>Ak má krytie SA platnosť kratšiu ako tri roky, počet dní služieb plánovania, na ktoré máte nárok, bude upravený v príslušnom pomere.</w:t>
      </w:r>
    </w:p>
    <w:p w:rsidR="005F07A3" w:rsidRPr="00CA772A" w:rsidRDefault="005F07A3" w:rsidP="005F07A3">
      <w:pPr>
        <w:pStyle w:val="ProductList-Body"/>
      </w:pPr>
    </w:p>
    <w:p w:rsidR="005F07A3" w:rsidRPr="00CA772A" w:rsidRDefault="005F07A3" w:rsidP="005F07A3">
      <w:pPr>
        <w:pStyle w:val="ProductList-Body"/>
      </w:pPr>
      <w:r>
        <w:rPr>
          <w:rFonts w:ascii="Segoe UI" w:hAnsi="Segoe UI"/>
          <w:color w:val="58595B" w:themeColor="text1"/>
          <w:szCs w:val="18"/>
        </w:rPr>
        <w:t>Dokončené výstupy zo služieb, ktoré odošle partner pre služby plánovania do spoločnosti Microsoft na konci poskytovania služieb, môže spoločnosť Microsoft používať na účely hodnotenia kvality a na tento účel sa môžu zdieľať s obchodným tímom spoločnosti Microsoft, s ktorým spolupracujete.</w:t>
      </w:r>
    </w:p>
    <w:p w:rsidR="00816143" w:rsidRPr="00CA772A" w:rsidRDefault="00816143" w:rsidP="009A7988">
      <w:pPr>
        <w:pStyle w:val="Heading2"/>
      </w:pPr>
      <w:bookmarkStart w:id="28" w:name="_Enhanced_Edition_Benefits"/>
      <w:bookmarkStart w:id="29" w:name="_Toc403380304"/>
      <w:bookmarkStart w:id="30" w:name="_Toc416258420"/>
      <w:bookmarkStart w:id="31" w:name="_Toc394601024"/>
      <w:bookmarkEnd w:id="28"/>
      <w:r>
        <w:t>Kupóny na školenia</w:t>
      </w:r>
      <w:bookmarkEnd w:id="29"/>
      <w:bookmarkEnd w:id="30"/>
    </w:p>
    <w:p w:rsidR="00816143" w:rsidRPr="00CA772A" w:rsidRDefault="00E23144" w:rsidP="00816143">
      <w:pPr>
        <w:pStyle w:val="ProductList-Body"/>
      </w:pPr>
      <w:r>
        <w:rPr>
          <w:color w:val="58595B" w:themeColor="text1"/>
        </w:rPr>
        <w:t>Ak ste si zvolili členstvo v programe Software Assurance (SAM) v skupinách aplikačných alebo serverových produktov, máte nárok na kupóny na školenia spoločnosti Microsoft.</w:t>
      </w:r>
      <w:r w:rsidR="00975D50">
        <w:rPr>
          <w:color w:val="58595B" w:themeColor="text1"/>
        </w:rPr>
        <w:t xml:space="preserve"> </w:t>
      </w:r>
      <w:r>
        <w:rPr>
          <w:color w:val="58595B" w:themeColor="text1"/>
        </w:rPr>
        <w:t>Tieto kupóny vás oprávňujú získať kurzy od partnera spoločnosti Microsoft s kompetenciou Learning Competency (partner pre školenia spoločnosti Microsoft) na konkrétny počet dní školení.</w:t>
      </w:r>
    </w:p>
    <w:p w:rsidR="00816143" w:rsidRPr="00CA772A" w:rsidRDefault="00816143" w:rsidP="0046773C">
      <w:pPr>
        <w:pStyle w:val="ProductList-Body"/>
        <w:spacing w:before="120" w:after="120"/>
      </w:pPr>
      <w:r>
        <w:rPr>
          <w:color w:val="58595B" w:themeColor="text1"/>
          <w:szCs w:val="18"/>
        </w:rPr>
        <w:t>Počet dní kupónov na školenia, na ktoré máte nárok, je založený na celkovom vypočítanom počte bodov získaných</w:t>
      </w:r>
      <w:r>
        <w:rPr>
          <w:rFonts w:ascii="Segoe UI" w:hAnsi="Segoe UI"/>
          <w:color w:val="58595B" w:themeColor="text1"/>
          <w:szCs w:val="18"/>
        </w:rPr>
        <w:t xml:space="preserve"> prostredníctvom vášho nákupného konta,</w:t>
      </w:r>
      <w:r>
        <w:rPr>
          <w:color w:val="58595B" w:themeColor="text1"/>
          <w:szCs w:val="18"/>
        </w:rPr>
        <w:t xml:space="preserve"> ako je to uvedené nižšie </w:t>
      </w:r>
      <w:r>
        <w:rPr>
          <w:rFonts w:ascii="Segoe UI" w:hAnsi="Segoe UI"/>
          <w:color w:val="58595B" w:themeColor="text1"/>
          <w:szCs w:val="18"/>
        </w:rPr>
        <w:t>(pozrite si časť Výpočet bodov výhod krytia Software Assurance pre zmluvu MPSA tohto dokumentu, kde nájdete podrobnosti o spôsobe výpočtu bodov výhod krytia SA)</w:t>
      </w:r>
      <w:r>
        <w:rPr>
          <w:color w:val="58595B" w:themeColor="text1"/>
          <w:szCs w:val="18"/>
        </w:rPr>
        <w:t>:</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8"/>
        <w:gridCol w:w="2382"/>
        <w:gridCol w:w="2157"/>
      </w:tblGrid>
      <w:tr w:rsidR="00816143" w:rsidRPr="005B13F2" w:rsidTr="00BB5B10">
        <w:trPr>
          <w:tblHeader/>
        </w:trPr>
        <w:tc>
          <w:tcPr>
            <w:tcW w:w="3198" w:type="dxa"/>
            <w:shd w:val="clear" w:color="auto" w:fill="5F497A" w:themeFill="accent4" w:themeFillShade="BF"/>
            <w:vAlign w:val="center"/>
          </w:tcPr>
          <w:p w:rsidR="00816143" w:rsidRPr="005B13F2" w:rsidRDefault="00816143" w:rsidP="00E16B45">
            <w:pPr>
              <w:pStyle w:val="ProductList-Body"/>
              <w:spacing w:before="20" w:after="20"/>
              <w:rPr>
                <w:color w:val="FFFFFF" w:themeColor="background1"/>
                <w:szCs w:val="18"/>
              </w:rPr>
            </w:pPr>
            <w:r>
              <w:rPr>
                <w:color w:val="FFFFFF" w:themeColor="background1"/>
                <w:szCs w:val="18"/>
              </w:rPr>
              <w:t>Body v rámci členstva SAM</w:t>
            </w:r>
          </w:p>
        </w:tc>
        <w:tc>
          <w:tcPr>
            <w:tcW w:w="2382" w:type="dxa"/>
            <w:shd w:val="clear" w:color="auto" w:fill="5F497A" w:themeFill="accent4" w:themeFillShade="BF"/>
            <w:vAlign w:val="center"/>
          </w:tcPr>
          <w:p w:rsidR="00816143" w:rsidRPr="005B13F2" w:rsidRDefault="00816143" w:rsidP="002123CF">
            <w:pPr>
              <w:pStyle w:val="ProductList-Body"/>
              <w:spacing w:before="20" w:after="20"/>
              <w:jc w:val="center"/>
              <w:rPr>
                <w:color w:val="FFFFFF" w:themeColor="background1"/>
                <w:szCs w:val="18"/>
              </w:rPr>
            </w:pPr>
            <w:r>
              <w:rPr>
                <w:color w:val="FFFFFF" w:themeColor="background1"/>
                <w:szCs w:val="18"/>
              </w:rPr>
              <w:t>Dni kupónov na produkty zo skupiny aplikačných produktov</w:t>
            </w:r>
          </w:p>
        </w:tc>
        <w:tc>
          <w:tcPr>
            <w:tcW w:w="2157" w:type="dxa"/>
            <w:shd w:val="clear" w:color="auto" w:fill="5F497A" w:themeFill="accent4" w:themeFillShade="BF"/>
            <w:vAlign w:val="center"/>
          </w:tcPr>
          <w:p w:rsidR="00816143" w:rsidRPr="005B13F2" w:rsidRDefault="00816143" w:rsidP="002123CF">
            <w:pPr>
              <w:pStyle w:val="ProductList-Body"/>
              <w:spacing w:before="20" w:after="20"/>
              <w:jc w:val="center"/>
              <w:rPr>
                <w:color w:val="FFFFFF" w:themeColor="background1"/>
                <w:szCs w:val="18"/>
              </w:rPr>
            </w:pPr>
            <w:r>
              <w:rPr>
                <w:color w:val="FFFFFF" w:themeColor="background1"/>
                <w:szCs w:val="18"/>
              </w:rPr>
              <w:t>Dni kupónov na produkty zo skupiny systémových produktov</w:t>
            </w:r>
          </w:p>
        </w:tc>
      </w:tr>
      <w:tr w:rsidR="00816143" w:rsidRPr="005B13F2" w:rsidTr="00BB5B10">
        <w:tc>
          <w:tcPr>
            <w:tcW w:w="3198" w:type="dxa"/>
            <w:vAlign w:val="center"/>
          </w:tcPr>
          <w:p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50 – 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w:t>
            </w:r>
          </w:p>
        </w:tc>
        <w:tc>
          <w:tcPr>
            <w:tcW w:w="2157"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w:t>
            </w:r>
          </w:p>
        </w:tc>
      </w:tr>
      <w:tr w:rsidR="00816143" w:rsidRPr="005B13F2" w:rsidTr="00BB5B10">
        <w:trPr>
          <w:trHeight w:val="70"/>
        </w:trPr>
        <w:tc>
          <w:tcPr>
            <w:tcW w:w="3198" w:type="dxa"/>
            <w:vAlign w:val="center"/>
          </w:tcPr>
          <w:p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100 – 149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c>
          <w:tcPr>
            <w:tcW w:w="2157"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w:t>
            </w:r>
          </w:p>
        </w:tc>
      </w:tr>
      <w:tr w:rsidR="00816143" w:rsidRPr="005B13F2" w:rsidTr="00BB5B10">
        <w:tc>
          <w:tcPr>
            <w:tcW w:w="3198" w:type="dxa"/>
            <w:vAlign w:val="center"/>
          </w:tcPr>
          <w:p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150 – 199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6</w:t>
            </w:r>
          </w:p>
        </w:tc>
        <w:tc>
          <w:tcPr>
            <w:tcW w:w="2157"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w:t>
            </w:r>
          </w:p>
        </w:tc>
      </w:tr>
      <w:tr w:rsidR="00816143" w:rsidRPr="005B13F2" w:rsidTr="00BB5B10">
        <w:tc>
          <w:tcPr>
            <w:tcW w:w="3198" w:type="dxa"/>
            <w:vAlign w:val="center"/>
          </w:tcPr>
          <w:p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200 – 249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w:t>
            </w:r>
          </w:p>
        </w:tc>
        <w:tc>
          <w:tcPr>
            <w:tcW w:w="2157"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r>
      <w:tr w:rsidR="00816143" w:rsidRPr="005B13F2" w:rsidTr="00BB5B10">
        <w:tc>
          <w:tcPr>
            <w:tcW w:w="3198" w:type="dxa"/>
            <w:vAlign w:val="center"/>
          </w:tcPr>
          <w:p w:rsidR="00816143" w:rsidRPr="002123CF" w:rsidRDefault="00842FE1" w:rsidP="00E16B45">
            <w:pPr>
              <w:pStyle w:val="ProductList-Body"/>
              <w:rPr>
                <w:rFonts w:ascii="Segoe UI" w:hAnsi="Segoe UI"/>
                <w:color w:val="58595B" w:themeColor="text1"/>
                <w:szCs w:val="18"/>
              </w:rPr>
            </w:pPr>
            <w:r>
              <w:rPr>
                <w:rFonts w:ascii="Segoe UI" w:hAnsi="Segoe UI"/>
                <w:color w:val="58595B" w:themeColor="text1"/>
                <w:szCs w:val="18"/>
              </w:rPr>
              <w:t xml:space="preserve">250 – 2 </w:t>
            </w:r>
            <w:r w:rsidR="00816143">
              <w:rPr>
                <w:rFonts w:ascii="Segoe UI" w:hAnsi="Segoe UI"/>
                <w:color w:val="58595B" w:themeColor="text1"/>
                <w:szCs w:val="18"/>
              </w:rPr>
              <w:t>399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20</w:t>
            </w:r>
          </w:p>
        </w:tc>
        <w:tc>
          <w:tcPr>
            <w:tcW w:w="2157"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10</w:t>
            </w:r>
          </w:p>
        </w:tc>
      </w:tr>
      <w:tr w:rsidR="00816143" w:rsidRPr="005B13F2" w:rsidTr="00BB5B10">
        <w:tc>
          <w:tcPr>
            <w:tcW w:w="3198" w:type="dxa"/>
            <w:vAlign w:val="center"/>
          </w:tcPr>
          <w:p w:rsidR="00816143" w:rsidRPr="002123CF" w:rsidRDefault="00842FE1" w:rsidP="00E16B45">
            <w:pPr>
              <w:pStyle w:val="ProductList-Body"/>
              <w:rPr>
                <w:rFonts w:ascii="Segoe UI" w:hAnsi="Segoe UI"/>
                <w:color w:val="58595B" w:themeColor="text1"/>
                <w:szCs w:val="18"/>
              </w:rPr>
            </w:pPr>
            <w:r>
              <w:rPr>
                <w:rFonts w:ascii="Segoe UI" w:hAnsi="Segoe UI"/>
                <w:color w:val="58595B" w:themeColor="text1"/>
                <w:szCs w:val="18"/>
              </w:rPr>
              <w:t xml:space="preserve">2 400 – 5 </w:t>
            </w:r>
            <w:r w:rsidR="00816143">
              <w:rPr>
                <w:rFonts w:ascii="Segoe UI" w:hAnsi="Segoe UI"/>
                <w:color w:val="58595B" w:themeColor="text1"/>
                <w:szCs w:val="18"/>
              </w:rPr>
              <w:t>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30</w:t>
            </w:r>
          </w:p>
        </w:tc>
        <w:tc>
          <w:tcPr>
            <w:tcW w:w="2157"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15</w:t>
            </w:r>
          </w:p>
        </w:tc>
      </w:tr>
      <w:tr w:rsidR="00816143" w:rsidRPr="005B13F2" w:rsidTr="00BB5B10">
        <w:trPr>
          <w:trHeight w:val="51"/>
        </w:trPr>
        <w:tc>
          <w:tcPr>
            <w:tcW w:w="3198" w:type="dxa"/>
            <w:vAlign w:val="center"/>
          </w:tcPr>
          <w:p w:rsidR="00816143" w:rsidRPr="002123CF" w:rsidRDefault="00842FE1" w:rsidP="00E16B45">
            <w:pPr>
              <w:pStyle w:val="ProductList-Body"/>
              <w:rPr>
                <w:rFonts w:ascii="Segoe UI" w:hAnsi="Segoe UI"/>
                <w:color w:val="58595B" w:themeColor="text1"/>
                <w:szCs w:val="18"/>
              </w:rPr>
            </w:pPr>
            <w:r>
              <w:rPr>
                <w:rFonts w:ascii="Segoe UI" w:hAnsi="Segoe UI"/>
                <w:color w:val="58595B" w:themeColor="text1"/>
                <w:szCs w:val="18"/>
              </w:rPr>
              <w:t xml:space="preserve">6 000 – 14 </w:t>
            </w:r>
            <w:r w:rsidR="00816143">
              <w:rPr>
                <w:rFonts w:ascii="Segoe UI" w:hAnsi="Segoe UI"/>
                <w:color w:val="58595B" w:themeColor="text1"/>
                <w:szCs w:val="18"/>
              </w:rPr>
              <w:t>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50</w:t>
            </w:r>
          </w:p>
        </w:tc>
        <w:tc>
          <w:tcPr>
            <w:tcW w:w="2157"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25</w:t>
            </w:r>
          </w:p>
        </w:tc>
      </w:tr>
      <w:tr w:rsidR="00816143" w:rsidRPr="005B13F2" w:rsidTr="00BB5B10">
        <w:tc>
          <w:tcPr>
            <w:tcW w:w="3198" w:type="dxa"/>
            <w:vAlign w:val="center"/>
          </w:tcPr>
          <w:p w:rsidR="00816143" w:rsidRPr="002123CF" w:rsidRDefault="00842FE1" w:rsidP="00E16B45">
            <w:pPr>
              <w:pStyle w:val="ProductList-Body"/>
              <w:rPr>
                <w:rFonts w:ascii="Segoe UI" w:hAnsi="Segoe UI"/>
                <w:color w:val="58595B" w:themeColor="text1"/>
                <w:szCs w:val="18"/>
              </w:rPr>
            </w:pPr>
            <w:r>
              <w:rPr>
                <w:rFonts w:ascii="Segoe UI" w:hAnsi="Segoe UI"/>
                <w:color w:val="58595B" w:themeColor="text1"/>
                <w:szCs w:val="18"/>
              </w:rPr>
              <w:t xml:space="preserve">15 000 – 29 </w:t>
            </w:r>
            <w:r w:rsidR="00816143">
              <w:rPr>
                <w:rFonts w:ascii="Segoe UI" w:hAnsi="Segoe UI"/>
                <w:color w:val="58595B" w:themeColor="text1"/>
                <w:szCs w:val="18"/>
              </w:rPr>
              <w:t>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110</w:t>
            </w:r>
          </w:p>
        </w:tc>
        <w:tc>
          <w:tcPr>
            <w:tcW w:w="2157"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55</w:t>
            </w:r>
          </w:p>
        </w:tc>
      </w:tr>
      <w:tr w:rsidR="00816143" w:rsidRPr="005B13F2" w:rsidTr="00BB5B10">
        <w:tc>
          <w:tcPr>
            <w:tcW w:w="3198" w:type="dxa"/>
            <w:vAlign w:val="center"/>
          </w:tcPr>
          <w:p w:rsidR="00816143" w:rsidRPr="002123CF" w:rsidRDefault="00842FE1" w:rsidP="00E16B45">
            <w:pPr>
              <w:pStyle w:val="ProductList-Body"/>
              <w:rPr>
                <w:rFonts w:ascii="Segoe UI" w:hAnsi="Segoe UI"/>
                <w:color w:val="58595B" w:themeColor="text1"/>
                <w:szCs w:val="18"/>
              </w:rPr>
            </w:pPr>
            <w:r>
              <w:rPr>
                <w:rFonts w:ascii="Segoe UI" w:hAnsi="Segoe UI"/>
                <w:color w:val="58595B" w:themeColor="text1"/>
                <w:szCs w:val="18"/>
              </w:rPr>
              <w:t xml:space="preserve">30 000 – 49 </w:t>
            </w:r>
            <w:r w:rsidR="00816143">
              <w:rPr>
                <w:rFonts w:ascii="Segoe UI" w:hAnsi="Segoe UI"/>
                <w:color w:val="58595B" w:themeColor="text1"/>
                <w:szCs w:val="18"/>
              </w:rPr>
              <w:t>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160</w:t>
            </w:r>
          </w:p>
        </w:tc>
        <w:tc>
          <w:tcPr>
            <w:tcW w:w="2157"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80</w:t>
            </w:r>
          </w:p>
        </w:tc>
      </w:tr>
      <w:tr w:rsidR="00816143" w:rsidRPr="005B13F2" w:rsidTr="00BB5B10">
        <w:tc>
          <w:tcPr>
            <w:tcW w:w="3198" w:type="dxa"/>
            <w:vAlign w:val="center"/>
          </w:tcPr>
          <w:p w:rsidR="00816143" w:rsidRPr="002123CF" w:rsidRDefault="00842FE1" w:rsidP="00E16B45">
            <w:pPr>
              <w:pStyle w:val="ProductList-Body"/>
              <w:tabs>
                <w:tab w:val="clear" w:pos="158"/>
                <w:tab w:val="left" w:pos="162"/>
              </w:tabs>
              <w:rPr>
                <w:rFonts w:ascii="Segoe UI" w:hAnsi="Segoe UI"/>
                <w:color w:val="58595B" w:themeColor="text1"/>
                <w:szCs w:val="18"/>
              </w:rPr>
            </w:pPr>
            <w:r>
              <w:rPr>
                <w:rFonts w:ascii="Segoe UI" w:hAnsi="Segoe UI"/>
                <w:color w:val="58595B" w:themeColor="text1"/>
                <w:szCs w:val="18"/>
              </w:rPr>
              <w:t xml:space="preserve">50 000 – 99 </w:t>
            </w:r>
            <w:r w:rsidR="00816143">
              <w:rPr>
                <w:rFonts w:ascii="Segoe UI" w:hAnsi="Segoe UI"/>
                <w:color w:val="58595B" w:themeColor="text1"/>
                <w:szCs w:val="18"/>
              </w:rPr>
              <w:t>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250</w:t>
            </w:r>
          </w:p>
        </w:tc>
        <w:tc>
          <w:tcPr>
            <w:tcW w:w="2157"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125</w:t>
            </w:r>
          </w:p>
        </w:tc>
      </w:tr>
      <w:tr w:rsidR="00816143" w:rsidRPr="005B13F2" w:rsidTr="00BB5B10">
        <w:tc>
          <w:tcPr>
            <w:tcW w:w="3198" w:type="dxa"/>
            <w:vAlign w:val="center"/>
          </w:tcPr>
          <w:p w:rsidR="00816143" w:rsidRPr="002123CF" w:rsidRDefault="00842FE1" w:rsidP="00E16B45">
            <w:pPr>
              <w:pStyle w:val="ProductList-Body"/>
              <w:rPr>
                <w:rFonts w:ascii="Segoe UI" w:hAnsi="Segoe UI"/>
                <w:color w:val="58595B" w:themeColor="text1"/>
                <w:szCs w:val="18"/>
              </w:rPr>
            </w:pPr>
            <w:r>
              <w:rPr>
                <w:rFonts w:ascii="Segoe UI" w:hAnsi="Segoe UI"/>
                <w:color w:val="58595B" w:themeColor="text1"/>
                <w:szCs w:val="18"/>
              </w:rPr>
              <w:t xml:space="preserve">100 000 – 199 </w:t>
            </w:r>
            <w:r w:rsidR="00816143">
              <w:rPr>
                <w:rFonts w:ascii="Segoe UI" w:hAnsi="Segoe UI"/>
                <w:color w:val="58595B" w:themeColor="text1"/>
                <w:szCs w:val="18"/>
              </w:rPr>
              <w:t>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400</w:t>
            </w:r>
          </w:p>
        </w:tc>
        <w:tc>
          <w:tcPr>
            <w:tcW w:w="2157"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200</w:t>
            </w:r>
          </w:p>
        </w:tc>
      </w:tr>
      <w:tr w:rsidR="00816143" w:rsidRPr="005B13F2" w:rsidTr="00BB5B10">
        <w:tc>
          <w:tcPr>
            <w:tcW w:w="3198" w:type="dxa"/>
            <w:vAlign w:val="center"/>
          </w:tcPr>
          <w:p w:rsidR="00816143" w:rsidRPr="002123CF" w:rsidRDefault="00842FE1" w:rsidP="00E16B45">
            <w:pPr>
              <w:pStyle w:val="ProductList-Body"/>
              <w:rPr>
                <w:rFonts w:ascii="Segoe UI" w:hAnsi="Segoe UI"/>
                <w:color w:val="58595B" w:themeColor="text1"/>
                <w:szCs w:val="18"/>
              </w:rPr>
            </w:pPr>
            <w:r>
              <w:rPr>
                <w:rFonts w:ascii="Segoe UI" w:hAnsi="Segoe UI"/>
                <w:color w:val="58595B" w:themeColor="text1"/>
                <w:szCs w:val="18"/>
              </w:rPr>
              <w:t xml:space="preserve">200 000 – 399 </w:t>
            </w:r>
            <w:r w:rsidR="00816143">
              <w:rPr>
                <w:rFonts w:ascii="Segoe UI" w:hAnsi="Segoe UI"/>
                <w:color w:val="58595B" w:themeColor="text1"/>
                <w:szCs w:val="18"/>
              </w:rPr>
              <w:t>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600</w:t>
            </w:r>
          </w:p>
        </w:tc>
        <w:tc>
          <w:tcPr>
            <w:tcW w:w="2157"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300</w:t>
            </w:r>
          </w:p>
        </w:tc>
      </w:tr>
      <w:tr w:rsidR="00816143" w:rsidRPr="005B13F2" w:rsidTr="00BB5B10">
        <w:tc>
          <w:tcPr>
            <w:tcW w:w="3198" w:type="dxa"/>
            <w:vAlign w:val="center"/>
          </w:tcPr>
          <w:p w:rsidR="00816143" w:rsidRPr="002123CF" w:rsidRDefault="00842FE1" w:rsidP="00E16B45">
            <w:pPr>
              <w:pStyle w:val="ProductList-Body"/>
              <w:rPr>
                <w:rFonts w:ascii="Segoe UI" w:hAnsi="Segoe UI"/>
                <w:color w:val="58595B" w:themeColor="text1"/>
                <w:szCs w:val="18"/>
              </w:rPr>
            </w:pPr>
            <w:r>
              <w:rPr>
                <w:rFonts w:ascii="Segoe UI" w:hAnsi="Segoe UI"/>
                <w:color w:val="58595B" w:themeColor="text1"/>
                <w:szCs w:val="18"/>
              </w:rPr>
              <w:t xml:space="preserve">400 000 – 599 </w:t>
            </w:r>
            <w:r w:rsidR="00816143">
              <w:rPr>
                <w:rFonts w:ascii="Segoe UI" w:hAnsi="Segoe UI"/>
                <w:color w:val="58595B" w:themeColor="text1"/>
                <w:szCs w:val="18"/>
              </w:rPr>
              <w:t>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800</w:t>
            </w:r>
          </w:p>
        </w:tc>
        <w:tc>
          <w:tcPr>
            <w:tcW w:w="2157"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400</w:t>
            </w:r>
          </w:p>
        </w:tc>
      </w:tr>
      <w:tr w:rsidR="00816143" w:rsidRPr="005B13F2" w:rsidTr="00BB5B10">
        <w:tc>
          <w:tcPr>
            <w:tcW w:w="3198" w:type="dxa"/>
            <w:vAlign w:val="center"/>
          </w:tcPr>
          <w:p w:rsidR="00816143" w:rsidRPr="002123CF" w:rsidRDefault="00842FE1" w:rsidP="00E16B45">
            <w:pPr>
              <w:pStyle w:val="ProductList-Body"/>
              <w:rPr>
                <w:rFonts w:ascii="Segoe UI" w:hAnsi="Segoe UI"/>
                <w:color w:val="58595B" w:themeColor="text1"/>
                <w:szCs w:val="18"/>
              </w:rPr>
            </w:pPr>
            <w:r>
              <w:rPr>
                <w:rFonts w:ascii="Segoe UI" w:hAnsi="Segoe UI"/>
                <w:color w:val="58595B" w:themeColor="text1"/>
                <w:szCs w:val="18"/>
              </w:rPr>
              <w:t xml:space="preserve">600 </w:t>
            </w:r>
            <w:r w:rsidR="00816143">
              <w:rPr>
                <w:rFonts w:ascii="Segoe UI" w:hAnsi="Segoe UI"/>
                <w:color w:val="58595B" w:themeColor="text1"/>
                <w:szCs w:val="18"/>
              </w:rPr>
              <w:t>000 +</w:t>
            </w:r>
          </w:p>
        </w:tc>
        <w:tc>
          <w:tcPr>
            <w:tcW w:w="2382" w:type="dxa"/>
            <w:vAlign w:val="center"/>
          </w:tcPr>
          <w:p w:rsidR="00816143" w:rsidRPr="002123CF" w:rsidRDefault="00842FE1" w:rsidP="002123CF">
            <w:pPr>
              <w:pStyle w:val="ProductList-Body"/>
              <w:jc w:val="center"/>
              <w:rPr>
                <w:rFonts w:ascii="Segoe UI" w:hAnsi="Segoe UI"/>
                <w:color w:val="58595B" w:themeColor="text1"/>
                <w:szCs w:val="18"/>
              </w:rPr>
            </w:pPr>
            <w:r>
              <w:rPr>
                <w:rFonts w:ascii="Segoe UI" w:hAnsi="Segoe UI"/>
                <w:color w:val="58595B" w:themeColor="text1"/>
                <w:szCs w:val="18"/>
              </w:rPr>
              <w:t xml:space="preserve">1 </w:t>
            </w:r>
            <w:r w:rsidR="00816143">
              <w:rPr>
                <w:rFonts w:ascii="Segoe UI" w:hAnsi="Segoe UI"/>
                <w:color w:val="58595B" w:themeColor="text1"/>
                <w:szCs w:val="18"/>
              </w:rPr>
              <w:t>400</w:t>
            </w:r>
          </w:p>
        </w:tc>
        <w:tc>
          <w:tcPr>
            <w:tcW w:w="2157"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700</w:t>
            </w:r>
          </w:p>
        </w:tc>
      </w:tr>
    </w:tbl>
    <w:p w:rsidR="00F0478C" w:rsidRPr="00CA772A" w:rsidRDefault="00F754C4" w:rsidP="002123CF">
      <w:pPr>
        <w:pStyle w:val="Thirdheading"/>
        <w:rPr>
          <w:rFonts w:eastAsiaTheme="majorEastAsia"/>
        </w:rPr>
      </w:pPr>
      <w:r>
        <w:rPr>
          <w:rFonts w:eastAsiaTheme="majorEastAsia" w:cstheme="majorBidi"/>
          <w:b/>
          <w:bCs/>
          <w:color w:val="8064A2" w:themeColor="accent4"/>
          <w:sz w:val="18"/>
          <w:szCs w:val="18"/>
        </w:rPr>
        <w:t>Používanie dní kupónov na školenia</w:t>
      </w:r>
    </w:p>
    <w:p w:rsidR="00816143" w:rsidRPr="00CA772A" w:rsidRDefault="00816143" w:rsidP="007B5219">
      <w:pPr>
        <w:pStyle w:val="BodyText"/>
        <w:numPr>
          <w:ilvl w:val="0"/>
          <w:numId w:val="16"/>
        </w:numPr>
        <w:spacing w:after="0"/>
      </w:pPr>
      <w:r>
        <w:t>Niektoré kurzy nie sú k dispozícii vo všetkých jazykoch.</w:t>
      </w:r>
    </w:p>
    <w:p w:rsidR="00816143" w:rsidRPr="00CA772A" w:rsidRDefault="00816143" w:rsidP="007B5219">
      <w:pPr>
        <w:pStyle w:val="BodyText"/>
        <w:numPr>
          <w:ilvl w:val="0"/>
          <w:numId w:val="16"/>
        </w:numPr>
        <w:spacing w:after="0"/>
      </w:pPr>
      <w:r>
        <w:t>Platia miestne zásady a podmienky používania stanovené partnerom pre školenia spoločnosti Microsoft.</w:t>
      </w:r>
    </w:p>
    <w:p w:rsidR="00816143" w:rsidRPr="00CA772A" w:rsidRDefault="00816143" w:rsidP="007B5219">
      <w:pPr>
        <w:pStyle w:val="BodyText"/>
        <w:numPr>
          <w:ilvl w:val="0"/>
          <w:numId w:val="16"/>
        </w:numPr>
        <w:spacing w:after="0"/>
      </w:pPr>
      <w:r>
        <w:t>Správcovia výhod majú možnosť zrušiť kupón s priradeným stavom najneskôr k dátumu zrušenia lekcie stanovenému partnerom pre školenia spoločnosti Microsoft.</w:t>
      </w:r>
    </w:p>
    <w:p w:rsidR="00816143" w:rsidRPr="00CA772A" w:rsidRDefault="00816143" w:rsidP="007B5219">
      <w:pPr>
        <w:pStyle w:val="BodyText"/>
        <w:numPr>
          <w:ilvl w:val="0"/>
          <w:numId w:val="16"/>
        </w:numPr>
        <w:spacing w:after="0"/>
      </w:pPr>
      <w:r>
        <w:t>Dni kurzov, ktoré nie sú hradené kupónom, hradí účastník školenia.</w:t>
      </w:r>
    </w:p>
    <w:p w:rsidR="00816143" w:rsidRPr="00CA772A" w:rsidRDefault="00816143" w:rsidP="007B5219">
      <w:pPr>
        <w:pStyle w:val="BodyText"/>
        <w:numPr>
          <w:ilvl w:val="0"/>
          <w:numId w:val="16"/>
        </w:numPr>
        <w:spacing w:after="0"/>
      </w:pPr>
      <w:r>
        <w:t>Dni na kupóne prekračujúce počet dní konkrétnej lekcie sa vrátia do fondu dní a budú k dispozícii na opätovné priradenie správcami výhod.</w:t>
      </w:r>
    </w:p>
    <w:p w:rsidR="00816143" w:rsidRPr="00CA772A" w:rsidRDefault="00816143" w:rsidP="007B5219">
      <w:pPr>
        <w:pStyle w:val="BodyText"/>
        <w:numPr>
          <w:ilvl w:val="0"/>
          <w:numId w:val="16"/>
        </w:numPr>
        <w:spacing w:after="0"/>
      </w:pPr>
      <w:r>
        <w:t>Kurzy poskytnuté v zrýchlenej forme vyžadujú počet dní z kupónu zodpovedajúci počtu dní pri štandardnom poskytnutí kurzu.</w:t>
      </w:r>
    </w:p>
    <w:p w:rsidR="00816143" w:rsidRPr="00CA772A" w:rsidRDefault="00816143" w:rsidP="007B5219">
      <w:pPr>
        <w:pStyle w:val="BodyText"/>
        <w:numPr>
          <w:ilvl w:val="0"/>
          <w:numId w:val="16"/>
        </w:numPr>
        <w:spacing w:after="0"/>
      </w:pPr>
      <w:r>
        <w:t>Kupón možno uplatniť iba na dni školení vedených inštruktormi z organizácií oprávnených partnerov pre školenia spoločnosti Microsoft v rámci schválených kurzov.</w:t>
      </w:r>
      <w:r w:rsidR="00975D50">
        <w:t xml:space="preserve"> </w:t>
      </w:r>
      <w:r>
        <w:t xml:space="preserve">Tieto kupóny nemožno uplatniť na prispôsobené kurzy (schválené kurzy poskytnuté inak než </w:t>
      </w:r>
      <w:r>
        <w:lastRenderedPageBreak/>
        <w:t>v zrýchlenej forme alebo prispôsobené kurzy zostavené výhradne zo schválených kurzov).</w:t>
      </w:r>
      <w:r w:rsidR="00975D50">
        <w:t xml:space="preserve"> </w:t>
      </w:r>
      <w:r>
        <w:t xml:space="preserve">Informácie týkajúce sa schválených kurzov nájdete na adrese </w:t>
      </w:r>
      <w:hyperlink r:id="rId23" w:history="1">
        <w:r>
          <w:rPr>
            <w:rStyle w:val="Hyperlink"/>
            <w:szCs w:val="18"/>
          </w:rPr>
          <w:t>http://www.microsoft.com/learning/sa/training.mspx</w:t>
        </w:r>
      </w:hyperlink>
      <w:r>
        <w:rPr>
          <w:color w:val="58595B" w:themeColor="text1"/>
          <w:szCs w:val="18"/>
        </w:rPr>
        <w:t xml:space="preserve">. </w:t>
      </w:r>
    </w:p>
    <w:p w:rsidR="00816143" w:rsidRPr="00CA772A" w:rsidRDefault="00816143" w:rsidP="007B5219">
      <w:pPr>
        <w:pStyle w:val="BodyText"/>
        <w:numPr>
          <w:ilvl w:val="0"/>
          <w:numId w:val="16"/>
        </w:numPr>
        <w:spacing w:after="0"/>
      </w:pPr>
      <w:r>
        <w:t>Kupóny nemožno použiť na úhradu žiadnych poplatkov súvisiacich s tým, že sa zákazník nedostavil na rezervovaný kurz.</w:t>
      </w:r>
      <w:r w:rsidR="00975D50">
        <w:t xml:space="preserve"> </w:t>
      </w:r>
      <w:r>
        <w:t xml:space="preserve">Všetky poplatky súvisiace s „neúčasťou“ hradíte vy. </w:t>
      </w:r>
    </w:p>
    <w:p w:rsidR="00816143" w:rsidRPr="00CA772A" w:rsidRDefault="00816143" w:rsidP="007B5219">
      <w:pPr>
        <w:pStyle w:val="BodyText"/>
        <w:numPr>
          <w:ilvl w:val="0"/>
          <w:numId w:val="16"/>
        </w:numPr>
        <w:spacing w:after="0"/>
      </w:pPr>
      <w:r>
        <w:t xml:space="preserve">Kupóny si môže uplatniť iba osoba, pre ktorú vaša organizácia schválila použitie daného kupónu. </w:t>
      </w:r>
    </w:p>
    <w:p w:rsidR="00816143" w:rsidRPr="00CA772A" w:rsidRDefault="00816143" w:rsidP="007B5219">
      <w:pPr>
        <w:pStyle w:val="BodyText"/>
        <w:numPr>
          <w:ilvl w:val="0"/>
          <w:numId w:val="16"/>
        </w:numPr>
        <w:spacing w:after="0"/>
      </w:pPr>
      <w:r>
        <w:t>Kupóny nemožno vymeniť za hotovosť, peňažné prostriedky ani za iné hodnoty.</w:t>
      </w:r>
    </w:p>
    <w:p w:rsidR="00816143" w:rsidRPr="00CA772A" w:rsidRDefault="00816143" w:rsidP="007B5219">
      <w:pPr>
        <w:pStyle w:val="BodyText"/>
        <w:numPr>
          <w:ilvl w:val="0"/>
          <w:numId w:val="16"/>
        </w:numPr>
        <w:spacing w:after="0"/>
      </w:pPr>
      <w:r>
        <w:t>Kupóny sa musia priradiť počas doby účinnosti krytia SA.</w:t>
      </w:r>
    </w:p>
    <w:p w:rsidR="00816143" w:rsidRPr="00CA772A" w:rsidRDefault="00816143" w:rsidP="007B5219">
      <w:pPr>
        <w:pStyle w:val="BodyText"/>
        <w:numPr>
          <w:ilvl w:val="0"/>
          <w:numId w:val="16"/>
        </w:numPr>
        <w:spacing w:after="0"/>
      </w:pPr>
      <w:r>
        <w:t>Doba účinnosti kupónov uplynie 180 dní od dátumu ich priradenia, nezávisle od uplynutia doby účinnosti krytia SA. Všetky služby sa musia dodať (školenie sa musí dodať a kupón sa musí uplatniť) pred uplynutím doby účinnosti kupónu. Kupóny, ktorých doba účinnosti uplynie pred uplynutím doby účinnosti krytia SA, sa vrátia do fondu dostupných dní kupónov na školenia.</w:t>
      </w:r>
    </w:p>
    <w:p w:rsidR="00816143" w:rsidRPr="00CA772A" w:rsidRDefault="00816143" w:rsidP="007B5219">
      <w:pPr>
        <w:pStyle w:val="BodyText"/>
        <w:numPr>
          <w:ilvl w:val="0"/>
          <w:numId w:val="16"/>
        </w:numPr>
        <w:spacing w:after="0"/>
      </w:pPr>
      <w:r>
        <w:t>S výnimkou ukážkových relácií platí, že jeden deň kupónov na školenia zodpovedá ekvivalentu jedného dňa školiacej relácie.</w:t>
      </w:r>
      <w:r w:rsidR="00975D50">
        <w:t xml:space="preserve"> </w:t>
      </w:r>
      <w:r>
        <w:t>V prípade ukážkových relácií platí, že jeden deň kupónov na školenia zodpovedá jednej ukážkovej relácii.</w:t>
      </w:r>
    </w:p>
    <w:p w:rsidR="00816143" w:rsidRPr="00CA772A" w:rsidRDefault="000F116B" w:rsidP="007B5219">
      <w:pPr>
        <w:pStyle w:val="BodyText"/>
        <w:numPr>
          <w:ilvl w:val="0"/>
          <w:numId w:val="16"/>
        </w:numPr>
        <w:spacing w:after="0"/>
      </w:pPr>
      <w:r>
        <w:t>Kupóny na školenia si môžete uplatniť iba na skupiny najmenej štyroch ukážkových relácií.</w:t>
      </w:r>
    </w:p>
    <w:p w:rsidR="00816143" w:rsidRPr="00CA772A" w:rsidRDefault="00816143" w:rsidP="007B5219">
      <w:pPr>
        <w:pStyle w:val="BodyText"/>
        <w:numPr>
          <w:ilvl w:val="0"/>
          <w:numId w:val="16"/>
        </w:numPr>
        <w:spacing w:after="0"/>
      </w:pPr>
      <w:r>
        <w:t>Kupóny na školenia uplatnené na ukážkové relácie nie sú obmedzené iba pre jednu osobu, na rozdiel od kupónov na školenia uplatnených na iné školiace relácie.</w:t>
      </w:r>
    </w:p>
    <w:p w:rsidR="00816143" w:rsidRPr="00CA772A" w:rsidRDefault="00816143" w:rsidP="007B5219">
      <w:pPr>
        <w:pStyle w:val="BodyText"/>
        <w:numPr>
          <w:ilvl w:val="0"/>
          <w:numId w:val="16"/>
        </w:numPr>
        <w:spacing w:after="0"/>
      </w:pPr>
      <w:r>
        <w:t xml:space="preserve">Kupóny možno použiť naraz na rezervovanie školenia iba u jedného oprávneného partnera pre školenia spoločnosti Microsoft. </w:t>
      </w:r>
    </w:p>
    <w:p w:rsidR="00816143" w:rsidRPr="00CA772A" w:rsidRDefault="00816143" w:rsidP="007B5219">
      <w:pPr>
        <w:pStyle w:val="BodyText"/>
        <w:numPr>
          <w:ilvl w:val="0"/>
          <w:numId w:val="16"/>
        </w:numPr>
        <w:spacing w:after="0"/>
      </w:pPr>
      <w:r>
        <w:t>Partner pre školenia spoločnosti Microsoft si vyhradzuje právo zrušiť lekciu v súlade s miestnymi zásadami rušenia lekcií.</w:t>
      </w:r>
    </w:p>
    <w:p w:rsidR="00816143" w:rsidRPr="00CA772A" w:rsidRDefault="00816143" w:rsidP="007B5219">
      <w:pPr>
        <w:pStyle w:val="BodyText"/>
        <w:numPr>
          <w:ilvl w:val="0"/>
          <w:numId w:val="16"/>
        </w:numPr>
        <w:spacing w:after="0"/>
      </w:pPr>
      <w:r>
        <w:t>Kupóny sú platné iba u zúčastnených partnerov pre školenia spoločnosti Microsoft. Možno ich uplatniť u ktoréhokoľvek oprávneného partnera pre školenia spoločnosti Microsoft po celom svete.</w:t>
      </w:r>
      <w:r w:rsidR="00975D50">
        <w:t xml:space="preserve"> </w:t>
      </w:r>
    </w:p>
    <w:p w:rsidR="00816143" w:rsidRPr="00CA772A" w:rsidRDefault="000F116B" w:rsidP="007B5219">
      <w:pPr>
        <w:pStyle w:val="BodyText"/>
        <w:numPr>
          <w:ilvl w:val="0"/>
          <w:numId w:val="16"/>
        </w:numPr>
        <w:spacing w:after="0"/>
      </w:pPr>
      <w:r>
        <w:t>Ak chcete použiť kupón na úhradu kurzu, musíte poskytnúť partnerovi pre školenia spoločnosti Microsoft informácie o kupóne, ktorý by ste chceli použiť v súvislosti s kurzom, a to ešte pred skončením samotného kurzu.</w:t>
      </w:r>
      <w:r w:rsidR="00975D50">
        <w:t xml:space="preserve"> </w:t>
      </w:r>
    </w:p>
    <w:p w:rsidR="00816143" w:rsidRPr="00CA772A" w:rsidRDefault="00816143" w:rsidP="007B5219">
      <w:pPr>
        <w:pStyle w:val="BodyText"/>
        <w:numPr>
          <w:ilvl w:val="0"/>
          <w:numId w:val="16"/>
        </w:numPr>
        <w:spacing w:after="0"/>
      </w:pPr>
      <w:r>
        <w:t>Spoločnosť Microsoft nie je zodpovedná za stratené, odcudzené, nesprávne uplatnené alebo nesprávne použité kupóny.</w:t>
      </w:r>
    </w:p>
    <w:p w:rsidR="00816143" w:rsidRPr="00CA772A" w:rsidRDefault="00816143" w:rsidP="007B5219">
      <w:pPr>
        <w:pStyle w:val="BodyText"/>
        <w:numPr>
          <w:ilvl w:val="0"/>
          <w:numId w:val="16"/>
        </w:numPr>
        <w:spacing w:after="0"/>
      </w:pPr>
      <w:r>
        <w:t>Zníženie počtu oprávňujúcich licencií s aktívnym krytím SA v dôsledku vrátení a iných fakturačných zmien, pokiaľ je to povolené, môže znížiť vašu úroveň služieb v rámci kupónov na školenia, na ktorú máte nárok.</w:t>
      </w:r>
    </w:p>
    <w:p w:rsidR="00816143" w:rsidRPr="00CA772A" w:rsidRDefault="00816143" w:rsidP="007B5219">
      <w:pPr>
        <w:pStyle w:val="BodyText"/>
        <w:numPr>
          <w:ilvl w:val="0"/>
          <w:numId w:val="16"/>
        </w:numPr>
        <w:spacing w:after="0"/>
      </w:pPr>
      <w:r>
        <w:t>Kupóny si môže uplatniť iba organizácia, ktorá získa nárok na danú výhodu.</w:t>
      </w:r>
    </w:p>
    <w:p w:rsidR="00816143" w:rsidRPr="00CA772A" w:rsidRDefault="00816143" w:rsidP="007B5219">
      <w:pPr>
        <w:pStyle w:val="BodyText"/>
        <w:numPr>
          <w:ilvl w:val="0"/>
          <w:numId w:val="16"/>
        </w:numPr>
        <w:spacing w:after="0"/>
      </w:pPr>
      <w:r>
        <w:t>Služby poskytované v rámci kupónov sa poskytujú na základe zmluvy medzi vami a partnerom pre služby plánovania. Spoločnosť Microsoft nenesie zodpovednosť za žiadnu prácu ani zlyhanie zo strany partnera pre služby plánovania v súvislosti s týmito službami.</w:t>
      </w:r>
    </w:p>
    <w:p w:rsidR="00405B6B" w:rsidRPr="00CA772A" w:rsidRDefault="00816143" w:rsidP="007B5219">
      <w:pPr>
        <w:pStyle w:val="BodyText"/>
        <w:numPr>
          <w:ilvl w:val="0"/>
          <w:numId w:val="16"/>
        </w:numPr>
        <w:spacing w:after="0"/>
      </w:pPr>
      <w:r>
        <w:t>V tabuľke vyššie sú uvedené dni školení dostupné na základe kompletného trojročného nákupu v rámci nákupného konta.</w:t>
      </w:r>
      <w:r w:rsidR="00975D50">
        <w:t xml:space="preserve"> </w:t>
      </w:r>
      <w:r>
        <w:t>Ak má krytie SA platnosť kratšiu ako tri roky, počet dní školení, na ktoré máte nárok, bude upravený v príslušnom pomere.</w:t>
      </w:r>
    </w:p>
    <w:p w:rsidR="005944C1" w:rsidRPr="00CA772A" w:rsidRDefault="005944C1" w:rsidP="009A7988">
      <w:pPr>
        <w:pStyle w:val="Heading2"/>
      </w:pPr>
      <w:bookmarkStart w:id="32" w:name="_24x7_Problem_Resolution_1"/>
      <w:bookmarkStart w:id="33" w:name="_Toc403380305"/>
      <w:bookmarkStart w:id="34" w:name="_Toc416258421"/>
      <w:bookmarkEnd w:id="32"/>
      <w:r>
        <w:t>Nepretržitá podpora pri riešení problémov</w:t>
      </w:r>
      <w:bookmarkEnd w:id="33"/>
      <w:bookmarkEnd w:id="34"/>
      <w:r>
        <w:t xml:space="preserve"> </w:t>
      </w:r>
    </w:p>
    <w:p w:rsidR="005944C1" w:rsidRPr="00CA772A" w:rsidRDefault="00E23144" w:rsidP="005944C1">
      <w:r>
        <w:rPr>
          <w:color w:val="58595B" w:themeColor="text1"/>
          <w:szCs w:val="18"/>
        </w:rPr>
        <w:t>Ak máte krytie SA, na základe svojich nákupov získavate nárok na nepretržitú podporu pri riešení problémov.</w:t>
      </w:r>
      <w:r w:rsidR="00975D50">
        <w:rPr>
          <w:color w:val="58595B" w:themeColor="text1"/>
          <w:szCs w:val="18"/>
        </w:rPr>
        <w:t xml:space="preserve"> </w:t>
      </w:r>
      <w:r>
        <w:rPr>
          <w:color w:val="58595B" w:themeColor="text1"/>
          <w:szCs w:val="18"/>
        </w:rPr>
        <w:t>Nepretržitá podpora pri riešení problémov poskytuje pomoc pri riešení problémov, ktoré sa prejavili určitými symptómami pri používaní produktov spoločnosti Microsoft a pri ktorých existuje primeraný predpoklad, že ich spôsobili produkty spoločnosti Microsoft.</w:t>
      </w:r>
      <w:r w:rsidR="00975D50">
        <w:rPr>
          <w:color w:val="58595B" w:themeColor="text1"/>
          <w:szCs w:val="18"/>
        </w:rPr>
        <w:t xml:space="preserve"> </w:t>
      </w:r>
      <w:r>
        <w:rPr>
          <w:color w:val="58595B" w:themeColor="text1"/>
          <w:szCs w:val="18"/>
        </w:rPr>
        <w:t>Spoločnosť Microsoft vynaloží primeranú snahu o pomoc zákazníkom so žiadosťami o podporu, a to spôsobom, ktorý je v súlade so zásadami podpory pre produkty spoločnosti Microsoft.</w:t>
      </w:r>
      <w:r w:rsidR="00975D50">
        <w:rPr>
          <w:color w:val="58595B" w:themeColor="text1"/>
          <w:szCs w:val="18"/>
        </w:rPr>
        <w:t xml:space="preserve"> </w:t>
      </w:r>
      <w:r>
        <w:rPr>
          <w:color w:val="58595B" w:themeColor="text1"/>
          <w:szCs w:val="18"/>
        </w:rPr>
        <w:t xml:space="preserve">Spoločnosť Microsoft si vyhradzuje právo odmietnuť neprimerané žiadosti o služby podpory a občas vás môže odkázať na dodatočnú zmluvu o úrovni služieb, ktorá môže vyžadovať dodatočný poplatok. </w:t>
      </w:r>
    </w:p>
    <w:p w:rsidR="005944C1" w:rsidRPr="00CA772A" w:rsidRDefault="005944C1" w:rsidP="002123CF">
      <w:pPr>
        <w:spacing w:before="120"/>
      </w:pPr>
      <w:r>
        <w:rPr>
          <w:color w:val="58595B" w:themeColor="text1"/>
          <w:szCs w:val="18"/>
        </w:rPr>
        <w:t xml:space="preserve">Spoločnosť Microsoft môže pridávať podporu pre nové produkty alebo ukončiť poskytovanie podpory pre existujúce produkty. Môžu nastať prípady, kedy nebude možné účinne poskytovať podporu pre produkty spoločnosti Microsoft v implementácii od vašej organizácie. Pokiaľ spoločnosť Microsoft v rámci poskytovania služieb podpory dôjde k takémuto záveru, oznámi vám to. Ak vaša organizácia do 30 dní od prijatia príslušného oznámenia neupraví implementáciu tak, aby sa pre ňu mohla účinne poskytovať podpora, spoločnosť Microsoft nebude mať povinnosť poskytovať pre túto implementáciu ďalšie služby podpory. Spoločnosť Microsoft však bude naďalej poskytovať podporu pre ostatné implementácie umožňujúce poskytovanie podpory, na ktoré sa vzťahujú tieto podmienky a požiadavky. </w:t>
      </w:r>
    </w:p>
    <w:p w:rsidR="0046773C" w:rsidRPr="00CA772A" w:rsidRDefault="005944C1" w:rsidP="002123CF">
      <w:pPr>
        <w:spacing w:before="120"/>
      </w:pPr>
      <w:r>
        <w:rPr>
          <w:color w:val="58595B" w:themeColor="text1"/>
          <w:szCs w:val="18"/>
        </w:rPr>
        <w:t>Žiadosť o asistovanú podporu pri oprave chyby, známa aj ako incident, je definovaná ako jeden problém podpory a primerané úsilie vyžadované na jeho vyriešenie.</w:t>
      </w:r>
      <w:r w:rsidR="00975D50">
        <w:rPr>
          <w:color w:val="58595B" w:themeColor="text1"/>
          <w:szCs w:val="18"/>
        </w:rPr>
        <w:t xml:space="preserve"> </w:t>
      </w:r>
      <w:r>
        <w:rPr>
          <w:color w:val="58595B" w:themeColor="text1"/>
          <w:szCs w:val="18"/>
        </w:rPr>
        <w:t>Jeden problém podpory je taký problém, ktorý sa nedá rozdeliť na podružné problémy.</w:t>
      </w:r>
      <w:r w:rsidR="00975D50">
        <w:rPr>
          <w:color w:val="58595B" w:themeColor="text1"/>
          <w:szCs w:val="18"/>
        </w:rPr>
        <w:t xml:space="preserve"> </w:t>
      </w:r>
      <w:r>
        <w:rPr>
          <w:color w:val="58595B" w:themeColor="text1"/>
          <w:szCs w:val="18"/>
        </w:rPr>
        <w:t>Ak nejaký problém pozostáva z podružných problémov, každý z nich sa bude považovať za samostatný incident.</w:t>
      </w:r>
      <w:r w:rsidR="00975D50">
        <w:rPr>
          <w:color w:val="58595B" w:themeColor="text1"/>
          <w:szCs w:val="18"/>
        </w:rPr>
        <w:t xml:space="preserve"> </w:t>
      </w:r>
      <w:r>
        <w:rPr>
          <w:color w:val="58595B" w:themeColor="text1"/>
          <w:szCs w:val="18"/>
        </w:rPr>
        <w:t>V niektorých situáciách vám môžeme poskytovať úpravu komerčne dostupného kódu softvérového produktu spoločnosti Microsoft s cieľom vyriešiť konkrétne kritické problémy („rýchle opravy“) v odpovedi na žiadosť o asistovanú podporu pri oprave chyby.</w:t>
      </w:r>
      <w:r w:rsidR="00975D50">
        <w:rPr>
          <w:color w:val="58595B" w:themeColor="text1"/>
          <w:szCs w:val="18"/>
        </w:rPr>
        <w:t xml:space="preserve"> </w:t>
      </w:r>
      <w:r>
        <w:rPr>
          <w:color w:val="58595B" w:themeColor="text1"/>
          <w:szCs w:val="18"/>
        </w:rPr>
        <w:t xml:space="preserve">Rýchle opravy slúžia na vyriešenie </w:t>
      </w:r>
      <w:r>
        <w:rPr>
          <w:color w:val="58595B" w:themeColor="text1"/>
          <w:szCs w:val="18"/>
        </w:rPr>
        <w:lastRenderedPageBreak/>
        <w:t>konkrétnych problémov a netestujú sa regresívne.</w:t>
      </w:r>
      <w:r w:rsidR="00975D50">
        <w:rPr>
          <w:color w:val="58595B" w:themeColor="text1"/>
          <w:szCs w:val="18"/>
        </w:rPr>
        <w:t xml:space="preserve"> </w:t>
      </w:r>
      <w:r>
        <w:rPr>
          <w:color w:val="58595B" w:themeColor="text1"/>
          <w:szCs w:val="18"/>
        </w:rPr>
        <w:t>Ak nie je uvedené v tomto dokumente inak, rýchle opravy sa bez písomného súhlasu spoločnosti Microsoft nesmú distribuovať iným tretím stranám.</w:t>
      </w:r>
    </w:p>
    <w:p w:rsidR="005944C1" w:rsidRPr="00CA772A" w:rsidRDefault="005944C1" w:rsidP="002123CF">
      <w:pPr>
        <w:spacing w:before="120" w:after="120"/>
      </w:pPr>
      <w:r>
        <w:rPr>
          <w:color w:val="58595B" w:themeColor="text1"/>
          <w:szCs w:val="18"/>
        </w:rPr>
        <w:t>Produkty dostupné prostredníctvom multilicencií, pre ktoré sa momentálne poskytuje štandardná podpora, ako je to stanovené v zásadách podpory počas životného cyklu produktov spoločnosti Microsoft, vám poskytujú nárok na nepretržitú podporu pri riešení problémov.</w:t>
      </w:r>
      <w:r w:rsidR="00975D50">
        <w:rPr>
          <w:color w:val="58595B" w:themeColor="text1"/>
          <w:szCs w:val="18"/>
        </w:rPr>
        <w:t xml:space="preserve"> </w:t>
      </w:r>
      <w:r>
        <w:rPr>
          <w:color w:val="58595B" w:themeColor="text1"/>
          <w:szCs w:val="18"/>
        </w:rPr>
        <w:t>Nárok využívať telefonickú podporu pre produkt závisí od dostupnosti ponuky krytia SA pre daný produkt. Pokiaľ nie je k dispozícii žiadna možnosť krytia SA pre server, ale existuje pre licencie CAL, body za príslušné licencie CAL sa započítavajú do incidentov určených pre iné oprávňujúce produkty, ako je to uvedené nižšie v článku Incidenty telefonickej podpory.</w:t>
      </w:r>
      <w:r w:rsidR="00975D50">
        <w:rPr>
          <w:color w:val="58595B" w:themeColor="text1"/>
          <w:szCs w:val="18"/>
        </w:rPr>
        <w:t xml:space="preserve"> </w:t>
      </w:r>
      <w:r>
        <w:rPr>
          <w:color w:val="58595B" w:themeColor="text1"/>
          <w:szCs w:val="18"/>
        </w:rPr>
        <w:t>Zásady poskytovania služieb a podpory nájdete v článku venovanom príslušnému produktu v dokumente Zoznam produktov.</w:t>
      </w:r>
      <w:r w:rsidR="00975D50">
        <w:rPr>
          <w:color w:val="58595B" w:themeColor="text1"/>
          <w:szCs w:val="18"/>
        </w:rPr>
        <w:t xml:space="preserve"> </w:t>
      </w:r>
      <w:r>
        <w:rPr>
          <w:color w:val="58595B" w:themeColor="text1"/>
          <w:szCs w:val="18"/>
        </w:rPr>
        <w:t>Predchádzajúce verzie produktov, pre ktoré sa momentálne poskytuje štandardná podpora a ktoré sa rozhodnete používať namiesto aktuálnej licencovanej verzie, takisto poskytujú tento nárok.</w:t>
      </w:r>
      <w:r w:rsidR="00975D50">
        <w:rPr>
          <w:color w:val="58595B" w:themeColor="text1"/>
          <w:szCs w:val="18"/>
        </w:rPr>
        <w:t xml:space="preserve"> </w:t>
      </w:r>
      <w:r>
        <w:rPr>
          <w:color w:val="58595B" w:themeColor="text1"/>
          <w:szCs w:val="18"/>
        </w:rPr>
        <w:t>Všetky servery vo vydaní Developer, produkty v rámci programu HED a predplatné služby MSDN sú vylúčené.</w:t>
      </w:r>
    </w:p>
    <w:p w:rsidR="005944C1" w:rsidRPr="00CA772A" w:rsidRDefault="005944C1" w:rsidP="005944C1">
      <w:r>
        <w:rPr>
          <w:color w:val="58595B" w:themeColor="text1"/>
          <w:szCs w:val="18"/>
        </w:rPr>
        <w:t>Nepretržitá podpora pri riešení problémov vás oprávňuje na určitý počet incidentov a kontaktných osôb, ktoré môžu iniciovať takéto incidenty, ako je to uvedené nižšie. Podporu možno iniciovať prostredníctvom hlásenia incidentov buď elektronicky cez web, alebo telefonicky. Na každý typ média sa vzťahujú iné ustanovenia.</w:t>
      </w:r>
      <w:r w:rsidR="00975D50">
        <w:rPr>
          <w:color w:val="58595B" w:themeColor="text1"/>
          <w:szCs w:val="18"/>
        </w:rPr>
        <w:t xml:space="preserve"> </w:t>
      </w:r>
    </w:p>
    <w:p w:rsidR="005944C1" w:rsidRPr="00CA772A" w:rsidRDefault="005944C1" w:rsidP="005944C1">
      <w:pPr>
        <w:pStyle w:val="Thirdheading"/>
      </w:pPr>
      <w:r>
        <w:rPr>
          <w:b/>
        </w:rPr>
        <w:t>Incidenty telefonickej podpory</w:t>
      </w:r>
    </w:p>
    <w:p w:rsidR="005944C1" w:rsidRPr="00CA772A" w:rsidRDefault="005944C1" w:rsidP="005944C1">
      <w:r>
        <w:rPr>
          <w:color w:val="58595B" w:themeColor="text1"/>
          <w:szCs w:val="18"/>
        </w:rPr>
        <w:t>Počet povolených incidentov telefonickej podpory sa líši na základe vašich získaných bodov výhod krytia SA.</w:t>
      </w:r>
      <w:r w:rsidR="00975D50">
        <w:rPr>
          <w:color w:val="58595B" w:themeColor="text1"/>
          <w:szCs w:val="18"/>
        </w:rPr>
        <w:t xml:space="preserve"> </w:t>
      </w:r>
      <w:r>
        <w:rPr>
          <w:color w:val="58595B" w:themeColor="text1"/>
          <w:szCs w:val="18"/>
        </w:rPr>
        <w:t>Ak máte krytie SA pre minimálne jeden oprávňujúci produkt serverového softvéru, máte nárok na doplnkový incident.</w:t>
      </w:r>
      <w:r w:rsidR="00975D50">
        <w:rPr>
          <w:rFonts w:cs="Tahoma"/>
          <w:color w:val="58595B" w:themeColor="text1"/>
          <w:szCs w:val="18"/>
        </w:rPr>
        <w:t xml:space="preserve"> </w:t>
      </w:r>
      <w:r>
        <w:rPr>
          <w:rFonts w:cs="Tahoma"/>
          <w:color w:val="58595B" w:themeColor="text1"/>
          <w:szCs w:val="18"/>
        </w:rPr>
        <w:t xml:space="preserve">Počet incidentov telefonickej podpory, na ktoré máte nárok, je založený na celkovom vypočítanom počte bodov získaných prostredníctvom vášho </w:t>
      </w:r>
      <w:r>
        <w:rPr>
          <w:color w:val="58595B" w:themeColor="text1"/>
          <w:szCs w:val="18"/>
        </w:rPr>
        <w:t>nákupného konta, ako je to uvedené nižšie (pozrite si časť Výpočet bodov výhod krytia Software Assurance pre zmluvu MPSA tohto dokumentu, kde nájdete podrobnosti o spôsobe výpočtu bodov výhod krytia SA):</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0"/>
        <w:gridCol w:w="3240"/>
      </w:tblGrid>
      <w:tr w:rsidR="005944C1" w:rsidRPr="005B13F2" w:rsidTr="002123CF">
        <w:trPr>
          <w:tblHeader/>
        </w:trPr>
        <w:tc>
          <w:tcPr>
            <w:tcW w:w="3060" w:type="dxa"/>
            <w:shd w:val="clear" w:color="auto" w:fill="5F497A" w:themeFill="accent4" w:themeFillShade="BF"/>
            <w:vAlign w:val="center"/>
          </w:tcPr>
          <w:p w:rsidR="005944C1" w:rsidRPr="005B13F2" w:rsidRDefault="005944C1" w:rsidP="00E16B45">
            <w:pPr>
              <w:pStyle w:val="ProductList-Body"/>
              <w:spacing w:before="20" w:after="20"/>
              <w:rPr>
                <w:color w:val="FFFFFF" w:themeColor="background1"/>
                <w:szCs w:val="18"/>
              </w:rPr>
            </w:pPr>
            <w:r>
              <w:rPr>
                <w:color w:val="FFFFFF" w:themeColor="background1"/>
                <w:szCs w:val="18"/>
              </w:rPr>
              <w:t>Skupina</w:t>
            </w:r>
          </w:p>
        </w:tc>
        <w:tc>
          <w:tcPr>
            <w:tcW w:w="3240" w:type="dxa"/>
            <w:shd w:val="clear" w:color="auto" w:fill="5F497A" w:themeFill="accent4" w:themeFillShade="BF"/>
            <w:vAlign w:val="center"/>
          </w:tcPr>
          <w:p w:rsidR="005944C1" w:rsidRPr="005B13F2" w:rsidRDefault="005944C1" w:rsidP="002123CF">
            <w:pPr>
              <w:pStyle w:val="ProductList-Body"/>
              <w:spacing w:before="20" w:after="20"/>
              <w:jc w:val="center"/>
              <w:rPr>
                <w:color w:val="FFFFFF" w:themeColor="background1"/>
                <w:szCs w:val="18"/>
              </w:rPr>
            </w:pPr>
            <w:r>
              <w:rPr>
                <w:color w:val="FFFFFF" w:themeColor="background1"/>
                <w:szCs w:val="18"/>
              </w:rPr>
              <w:t>Body pre incident telefonickej podpory</w:t>
            </w:r>
          </w:p>
        </w:tc>
      </w:tr>
      <w:tr w:rsidR="005944C1" w:rsidRPr="005B13F2" w:rsidTr="002123CF">
        <w:trPr>
          <w:trHeight w:val="60"/>
        </w:trPr>
        <w:tc>
          <w:tcPr>
            <w:tcW w:w="3060" w:type="dxa"/>
          </w:tcPr>
          <w:p w:rsidR="005944C1" w:rsidRPr="00C118D4" w:rsidRDefault="005944C1" w:rsidP="00E16B45">
            <w:pPr>
              <w:pStyle w:val="ProductList-Body"/>
              <w:rPr>
                <w:color w:val="58595B" w:themeColor="text1"/>
                <w:szCs w:val="18"/>
              </w:rPr>
            </w:pPr>
            <w:r>
              <w:rPr>
                <w:rFonts w:cs="Tahoma"/>
                <w:color w:val="58595B" w:themeColor="text1"/>
                <w:szCs w:val="18"/>
              </w:rPr>
              <w:t>Aplikácie a systémy (kombinované)</w:t>
            </w:r>
          </w:p>
        </w:tc>
        <w:tc>
          <w:tcPr>
            <w:tcW w:w="3240" w:type="dxa"/>
            <w:vAlign w:val="center"/>
          </w:tcPr>
          <w:p w:rsidR="005944C1" w:rsidRPr="00C118D4" w:rsidRDefault="00E50C46" w:rsidP="002123CF">
            <w:pPr>
              <w:pStyle w:val="ProductList-Body"/>
              <w:jc w:val="center"/>
              <w:rPr>
                <w:color w:val="58595B" w:themeColor="text1"/>
                <w:szCs w:val="18"/>
              </w:rPr>
            </w:pPr>
            <w:r>
              <w:rPr>
                <w:color w:val="58595B" w:themeColor="text1"/>
                <w:szCs w:val="18"/>
              </w:rPr>
              <w:t xml:space="preserve">2 </w:t>
            </w:r>
            <w:r w:rsidR="005944C1">
              <w:rPr>
                <w:color w:val="58595B" w:themeColor="text1"/>
                <w:szCs w:val="18"/>
              </w:rPr>
              <w:t>000</w:t>
            </w:r>
          </w:p>
        </w:tc>
      </w:tr>
      <w:tr w:rsidR="005944C1" w:rsidRPr="005B13F2" w:rsidTr="002123CF">
        <w:trPr>
          <w:trHeight w:val="60"/>
        </w:trPr>
        <w:tc>
          <w:tcPr>
            <w:tcW w:w="3060" w:type="dxa"/>
          </w:tcPr>
          <w:p w:rsidR="005944C1" w:rsidRPr="00C118D4" w:rsidRDefault="005944C1" w:rsidP="00E16B45">
            <w:pPr>
              <w:pStyle w:val="ProductList-Body"/>
              <w:rPr>
                <w:rFonts w:cs="Tahoma"/>
                <w:color w:val="58595B" w:themeColor="text1"/>
                <w:szCs w:val="18"/>
              </w:rPr>
            </w:pPr>
            <w:r>
              <w:rPr>
                <w:rFonts w:cs="Tahoma"/>
                <w:color w:val="58595B" w:themeColor="text1"/>
                <w:szCs w:val="18"/>
              </w:rPr>
              <w:t>Server</w:t>
            </w:r>
          </w:p>
        </w:tc>
        <w:tc>
          <w:tcPr>
            <w:tcW w:w="3240" w:type="dxa"/>
            <w:vAlign w:val="center"/>
          </w:tcPr>
          <w:p w:rsidR="005944C1" w:rsidRPr="00C118D4" w:rsidRDefault="005944C1" w:rsidP="002123CF">
            <w:pPr>
              <w:pStyle w:val="ProductList-Body"/>
              <w:jc w:val="center"/>
              <w:rPr>
                <w:color w:val="58595B" w:themeColor="text1"/>
                <w:szCs w:val="18"/>
              </w:rPr>
            </w:pPr>
            <w:r>
              <w:rPr>
                <w:color w:val="58595B" w:themeColor="text1"/>
                <w:szCs w:val="18"/>
              </w:rPr>
              <w:t>400</w:t>
            </w:r>
          </w:p>
        </w:tc>
      </w:tr>
      <w:tr w:rsidR="005944C1" w:rsidRPr="005B13F2" w:rsidTr="002123CF">
        <w:trPr>
          <w:trHeight w:val="60"/>
        </w:trPr>
        <w:tc>
          <w:tcPr>
            <w:tcW w:w="3060" w:type="dxa"/>
          </w:tcPr>
          <w:p w:rsidR="005944C1" w:rsidRPr="00C118D4" w:rsidRDefault="005944C1" w:rsidP="00E16B45">
            <w:pPr>
              <w:pStyle w:val="ProductList-Body"/>
              <w:rPr>
                <w:rFonts w:cs="Tahoma"/>
                <w:color w:val="58595B" w:themeColor="text1"/>
                <w:szCs w:val="18"/>
              </w:rPr>
            </w:pPr>
            <w:r>
              <w:rPr>
                <w:rFonts w:cs="Tahoma"/>
                <w:color w:val="58595B" w:themeColor="text1"/>
                <w:szCs w:val="18"/>
              </w:rPr>
              <w:t>Licencia CAL</w:t>
            </w:r>
          </w:p>
        </w:tc>
        <w:tc>
          <w:tcPr>
            <w:tcW w:w="3240" w:type="dxa"/>
            <w:vAlign w:val="center"/>
          </w:tcPr>
          <w:p w:rsidR="005944C1" w:rsidRPr="00C118D4" w:rsidRDefault="005944C1" w:rsidP="002123CF">
            <w:pPr>
              <w:pStyle w:val="ProductList-Body"/>
              <w:jc w:val="center"/>
              <w:rPr>
                <w:color w:val="58595B" w:themeColor="text1"/>
                <w:szCs w:val="18"/>
              </w:rPr>
            </w:pPr>
            <w:r>
              <w:rPr>
                <w:color w:val="58595B" w:themeColor="text1"/>
                <w:szCs w:val="18"/>
              </w:rPr>
              <w:t>400</w:t>
            </w:r>
          </w:p>
        </w:tc>
      </w:tr>
    </w:tbl>
    <w:p w:rsidR="005944C1" w:rsidRPr="00CA772A" w:rsidRDefault="005944C1" w:rsidP="005944C1">
      <w:pPr>
        <w:ind w:firstLine="180"/>
      </w:pPr>
    </w:p>
    <w:p w:rsidR="005944C1" w:rsidRPr="00CA772A" w:rsidRDefault="005944C1" w:rsidP="002123CF">
      <w:pPr>
        <w:pStyle w:val="ProductList-Body"/>
        <w:spacing w:after="120"/>
      </w:pPr>
      <w:r>
        <w:rPr>
          <w:rFonts w:ascii="Segoe UI" w:hAnsi="Segoe UI"/>
          <w:color w:val="58595B" w:themeColor="text1"/>
          <w:szCs w:val="18"/>
        </w:rPr>
        <w:t>Incidenty poskytujú nárok v priebehu doby účinnosti krytia SA a možno ich využiť od začiatku doby účinnosti krytia SA, bez ohľadu na to, či ste zvolili platbu na splátky. V prípade nákupov uskutočnených po úvodnej objednávke sa vykoná nové prepočítanie udelených incidentov a ročného prídelu.</w:t>
      </w:r>
      <w:r w:rsidR="00975D50">
        <w:rPr>
          <w:rFonts w:ascii="Segoe UI" w:hAnsi="Segoe UI"/>
          <w:color w:val="58595B" w:themeColor="text1"/>
          <w:szCs w:val="18"/>
        </w:rPr>
        <w:t xml:space="preserve"> </w:t>
      </w:r>
      <w:r>
        <w:rPr>
          <w:rFonts w:ascii="Segoe UI" w:hAnsi="Segoe UI"/>
          <w:color w:val="58595B" w:themeColor="text1"/>
          <w:szCs w:val="18"/>
        </w:rPr>
        <w:t>Doba účinnosti incidentov telefonickej podpory, ktoré neboli využité, uplynie pri uplynutí doby účinnosti krytia SA.</w:t>
      </w:r>
      <w:r w:rsidR="00975D50">
        <w:rPr>
          <w:rFonts w:ascii="Segoe UI" w:hAnsi="Segoe UI"/>
          <w:color w:val="58595B" w:themeColor="text1"/>
          <w:szCs w:val="18"/>
        </w:rPr>
        <w:t xml:space="preserve"> </w:t>
      </w:r>
      <w:r>
        <w:rPr>
          <w:rFonts w:ascii="Segoe UI" w:hAnsi="Segoe UI"/>
          <w:color w:val="58595B" w:themeColor="text1"/>
          <w:szCs w:val="18"/>
        </w:rPr>
        <w:t>Incidenty telefonickej podpory nemožno prevádzať medzi nákupnými kontami.</w:t>
      </w:r>
    </w:p>
    <w:p w:rsidR="005944C1" w:rsidRPr="00CA772A" w:rsidRDefault="005944C1" w:rsidP="005944C1">
      <w:pPr>
        <w:pStyle w:val="ProductList-Body"/>
      </w:pPr>
      <w:r>
        <w:rPr>
          <w:rFonts w:ascii="Segoe UI" w:hAnsi="Segoe UI"/>
          <w:color w:val="58595B" w:themeColor="text1"/>
          <w:szCs w:val="18"/>
        </w:rPr>
        <w:t xml:space="preserve">Prístup k miestnej telefonickej podpore je k dispozícii počas pracovnej doby uvedenej na adrese </w:t>
      </w:r>
      <w:hyperlink r:id="rId24" w:history="1">
        <w:r>
          <w:rPr>
            <w:rStyle w:val="Hyperlink"/>
            <w:rFonts w:ascii="Segoe UI" w:hAnsi="Segoe UI"/>
            <w:szCs w:val="18"/>
          </w:rPr>
          <w:t>http://support.microsoft.com/gp/saphone</w:t>
        </w:r>
      </w:hyperlink>
      <w:r>
        <w:rPr>
          <w:rFonts w:ascii="Segoe UI" w:hAnsi="Segoe UI"/>
          <w:color w:val="58595B" w:themeColor="text1"/>
          <w:szCs w:val="18"/>
        </w:rPr>
        <w:t>.</w:t>
      </w:r>
      <w:r w:rsidR="00975D50">
        <w:rPr>
          <w:rFonts w:ascii="Segoe UI" w:hAnsi="Segoe UI"/>
          <w:color w:val="58595B" w:themeColor="text1"/>
          <w:szCs w:val="18"/>
        </w:rPr>
        <w:t xml:space="preserve"> </w:t>
      </w:r>
      <w:r>
        <w:rPr>
          <w:rFonts w:ascii="Segoe UI" w:hAnsi="Segoe UI"/>
          <w:color w:val="58595B" w:themeColor="text1"/>
          <w:szCs w:val="18"/>
        </w:rPr>
        <w:t>Telefonická podpora po pracovnej dobe sa môže poskytovať prostredníctvom regionálnych a medzinárodných centier podpory.</w:t>
      </w:r>
      <w:r w:rsidR="00975D50">
        <w:rPr>
          <w:rFonts w:ascii="Segoe UI" w:hAnsi="Segoe UI"/>
          <w:color w:val="58595B" w:themeColor="text1"/>
          <w:szCs w:val="18"/>
        </w:rPr>
        <w:t xml:space="preserve"> </w:t>
      </w:r>
      <w:r>
        <w:rPr>
          <w:rFonts w:ascii="Segoe UI" w:hAnsi="Segoe UI"/>
          <w:color w:val="58595B" w:themeColor="text1"/>
          <w:szCs w:val="18"/>
        </w:rPr>
        <w:t>Telefonická podpora po pracovnej dobe sa môže využívať iba na iniciovanie žiadostí o podporu, ktoré majú kritický význam pre prevádzku firmy.</w:t>
      </w:r>
      <w:r w:rsidR="00975D50">
        <w:rPr>
          <w:rFonts w:ascii="Segoe UI" w:hAnsi="Segoe UI"/>
          <w:color w:val="58595B" w:themeColor="text1"/>
          <w:szCs w:val="18"/>
        </w:rPr>
        <w:t xml:space="preserve"> </w:t>
      </w:r>
      <w:r>
        <w:rPr>
          <w:rFonts w:ascii="Segoe UI" w:hAnsi="Segoe UI"/>
          <w:color w:val="58595B" w:themeColor="text1"/>
          <w:szCs w:val="18"/>
        </w:rPr>
        <w:t>Pracovná doba sa určuje na regionálnej báze.</w:t>
      </w:r>
      <w:r w:rsidR="00975D50">
        <w:rPr>
          <w:rFonts w:ascii="Segoe UI" w:hAnsi="Segoe UI"/>
          <w:color w:val="58595B" w:themeColor="text1"/>
          <w:szCs w:val="18"/>
        </w:rPr>
        <w:t xml:space="preserve"> </w:t>
      </w:r>
      <w:r>
        <w:rPr>
          <w:rFonts w:ascii="Segoe UI" w:hAnsi="Segoe UI"/>
          <w:color w:val="58595B" w:themeColor="text1"/>
          <w:szCs w:val="18"/>
        </w:rPr>
        <w:t>Telefonická podpora je dostupná iba v niektorých oblastiach a v niektorých jazykoch.</w:t>
      </w:r>
    </w:p>
    <w:p w:rsidR="005944C1" w:rsidRPr="00CA772A" w:rsidRDefault="005944C1" w:rsidP="005944C1">
      <w:pPr>
        <w:pStyle w:val="Thirdheading"/>
      </w:pPr>
      <w:r>
        <w:rPr>
          <w:b/>
        </w:rPr>
        <w:t xml:space="preserve">Webové incidenty </w:t>
      </w:r>
    </w:p>
    <w:p w:rsidR="005944C1" w:rsidRPr="00CA772A" w:rsidRDefault="00E23144" w:rsidP="005944C1">
      <w:pPr>
        <w:pStyle w:val="ProductList-Body"/>
      </w:pPr>
      <w:r>
        <w:rPr>
          <w:rFonts w:ascii="Segoe UI" w:hAnsi="Segoe UI"/>
          <w:color w:val="58595B" w:themeColor="text1"/>
          <w:szCs w:val="18"/>
        </w:rPr>
        <w:t>Nákupy vydaní Standard, Enterprise a Datacenter serverového softvéru s krytím SA poskytujú prístup k službám elektronickej webovej podpory pri riešení problémov na báze podľa potreby.</w:t>
      </w:r>
      <w:r w:rsidR="00975D50">
        <w:rPr>
          <w:rFonts w:ascii="Segoe UI" w:hAnsi="Segoe UI"/>
          <w:color w:val="58595B" w:themeColor="text1"/>
          <w:szCs w:val="18"/>
        </w:rPr>
        <w:t xml:space="preserve"> </w:t>
      </w:r>
      <w:r>
        <w:rPr>
          <w:rFonts w:ascii="Segoe UI" w:hAnsi="Segoe UI"/>
          <w:color w:val="58595B" w:themeColor="text1"/>
          <w:szCs w:val="18"/>
        </w:rPr>
        <w:t>Prístup k lokalitám elektronickej podpory je k dispozícii 24 hodín denne, 7 dní do týždňa, aj keď odpovede sa poskytujú počas pracovnej doby.</w:t>
      </w:r>
      <w:r w:rsidR="00975D50">
        <w:rPr>
          <w:rFonts w:ascii="Segoe UI" w:hAnsi="Segoe UI"/>
          <w:color w:val="58595B" w:themeColor="text1"/>
          <w:szCs w:val="18"/>
        </w:rPr>
        <w:t xml:space="preserve"> </w:t>
      </w:r>
      <w:r>
        <w:rPr>
          <w:rFonts w:ascii="Segoe UI" w:hAnsi="Segoe UI"/>
          <w:color w:val="58595B" w:themeColor="text1"/>
          <w:szCs w:val="18"/>
        </w:rPr>
        <w:t>Pozrite si zmeny pracovnej doby podľa oblasti v článku Incidenty telefonickej podpory uvedenom vyššie.</w:t>
      </w:r>
    </w:p>
    <w:p w:rsidR="005944C1" w:rsidRPr="00CA772A" w:rsidRDefault="005944C1" w:rsidP="002123CF">
      <w:pPr>
        <w:pStyle w:val="ProductList-Body"/>
        <w:spacing w:before="120" w:after="120"/>
      </w:pPr>
      <w:r>
        <w:rPr>
          <w:rFonts w:ascii="Segoe UI" w:hAnsi="Segoe UI"/>
          <w:color w:val="58595B" w:themeColor="text1"/>
          <w:szCs w:val="18"/>
        </w:rPr>
        <w:t>Incidenty iniciované telefonicky sa zúčtujú po ich vyriešení z dostupného zostatku telefonických incidentov.</w:t>
      </w:r>
      <w:r w:rsidR="00975D50">
        <w:rPr>
          <w:rFonts w:ascii="Segoe UI" w:hAnsi="Segoe UI"/>
          <w:color w:val="58595B" w:themeColor="text1"/>
          <w:szCs w:val="18"/>
        </w:rPr>
        <w:t xml:space="preserve"> </w:t>
      </w:r>
      <w:r>
        <w:rPr>
          <w:rFonts w:ascii="Segoe UI" w:hAnsi="Segoe UI"/>
          <w:color w:val="58595B" w:themeColor="text1"/>
          <w:szCs w:val="18"/>
        </w:rPr>
        <w:t>Incidenty iniciované cez web sa poskytujú na báze podľa potreby, a to prostredníctvom webu, e-mailu a iných elektronických prostriedkov.</w:t>
      </w:r>
      <w:r w:rsidR="00975D50">
        <w:rPr>
          <w:rFonts w:ascii="Segoe UI" w:hAnsi="Segoe UI"/>
          <w:color w:val="58595B" w:themeColor="text1"/>
          <w:szCs w:val="18"/>
        </w:rPr>
        <w:t xml:space="preserve"> </w:t>
      </w:r>
      <w:r>
        <w:rPr>
          <w:rFonts w:ascii="Segoe UI" w:hAnsi="Segoe UI"/>
          <w:color w:val="58595B" w:themeColor="text1"/>
          <w:szCs w:val="18"/>
        </w:rPr>
        <w:t>Incidenty iniciované cez web, ktoré následne skonvertujete na telefonické riešenie, sa po ich vyriešení zúčtujú z dostupného zostatku telefonických incidentov.</w:t>
      </w:r>
      <w:r w:rsidR="00975D50">
        <w:rPr>
          <w:rFonts w:ascii="Segoe UI" w:hAnsi="Segoe UI"/>
          <w:color w:val="58595B" w:themeColor="text1"/>
          <w:szCs w:val="18"/>
        </w:rPr>
        <w:t xml:space="preserve"> </w:t>
      </w:r>
      <w:r>
        <w:rPr>
          <w:rFonts w:ascii="Segoe UI" w:hAnsi="Segoe UI"/>
          <w:color w:val="58595B" w:themeColor="text1"/>
          <w:szCs w:val="18"/>
        </w:rPr>
        <w:t>Incidenty iniciované cez web a následne riešené telefonicky spoločnosťou Microsoft sa nezúčtujú z dostupného zostatku telefonických incidentov, pokiaľ ich riešenie bude pokračovať cez web, e-mail a iné elektronické prostriedky.</w:t>
      </w:r>
      <w:r w:rsidR="00975D50">
        <w:rPr>
          <w:rFonts w:ascii="Segoe UI" w:hAnsi="Segoe UI"/>
          <w:color w:val="58595B" w:themeColor="text1"/>
          <w:szCs w:val="18"/>
        </w:rPr>
        <w:t xml:space="preserve"> </w:t>
      </w:r>
    </w:p>
    <w:p w:rsidR="005944C1" w:rsidRPr="00CA772A" w:rsidRDefault="005944C1" w:rsidP="002123CF">
      <w:pPr>
        <w:pStyle w:val="ProductList-Body"/>
      </w:pPr>
      <w:r>
        <w:rPr>
          <w:rFonts w:ascii="Segoe UI" w:hAnsi="Segoe UI"/>
          <w:color w:val="58595B" w:themeColor="text1"/>
          <w:szCs w:val="18"/>
        </w:rPr>
        <w:t xml:space="preserve">V prípade incidentov webovej podpory sa vyžaduje krytie SA pre serverový softvér aj súvisiace licencie CAL. Webové žiadosti o podporu pri riešení problémov môžete predložiť iba pre licencované kópie serverového softvéru s krytím SA. Incidenty webovej podpory nie sú </w:t>
      </w:r>
      <w:r>
        <w:rPr>
          <w:rFonts w:ascii="Segoe UI" w:hAnsi="Segoe UI"/>
          <w:color w:val="58595B" w:themeColor="text1"/>
          <w:szCs w:val="18"/>
        </w:rPr>
        <w:lastRenderedPageBreak/>
        <w:t>prevoditeľné medzi licenciami.</w:t>
      </w:r>
      <w:r w:rsidR="00975D50">
        <w:rPr>
          <w:rFonts w:ascii="Segoe UI" w:hAnsi="Segoe UI"/>
          <w:color w:val="58595B" w:themeColor="text1"/>
          <w:szCs w:val="18"/>
        </w:rPr>
        <w:t xml:space="preserve"> </w:t>
      </w:r>
      <w:r>
        <w:rPr>
          <w:rFonts w:ascii="Segoe UI" w:hAnsi="Segoe UI"/>
          <w:color w:val="58595B" w:themeColor="text1"/>
          <w:szCs w:val="18"/>
        </w:rPr>
        <w:t>Ďalšie podrobnosti o priraďovaní alebo zmene priraďovania licencií k fyzickým serverom nájdete v dokumente Práva na používanie produktov.</w:t>
      </w:r>
    </w:p>
    <w:p w:rsidR="005944C1" w:rsidRPr="00CA772A" w:rsidRDefault="005944C1" w:rsidP="002123CF">
      <w:pPr>
        <w:pStyle w:val="Thirdheading"/>
      </w:pPr>
      <w:r>
        <w:rPr>
          <w:b/>
        </w:rPr>
        <w:t>Kontaktné osoby pre podporu</w:t>
      </w:r>
    </w:p>
    <w:p w:rsidR="005944C1" w:rsidRPr="00CA772A" w:rsidRDefault="005944C1" w:rsidP="002123CF">
      <w:pPr>
        <w:spacing w:line="240" w:lineRule="auto"/>
      </w:pPr>
      <w:r>
        <w:rPr>
          <w:color w:val="58595B" w:themeColor="text1"/>
          <w:szCs w:val="18"/>
        </w:rPr>
        <w:t>Počet</w:t>
      </w:r>
      <w:r>
        <w:rPr>
          <w:rFonts w:cs="Tahoma"/>
          <w:color w:val="58595B" w:themeColor="text1"/>
          <w:szCs w:val="18"/>
        </w:rPr>
        <w:t xml:space="preserve"> povolených kontaktných osôb pre podporu podľa nákupného konta je uvedený nižšie.</w:t>
      </w:r>
      <w:r w:rsidR="00975D50">
        <w:rPr>
          <w:rFonts w:cs="Tahoma"/>
          <w:color w:val="58595B" w:themeColor="text1"/>
          <w:szCs w:val="18"/>
        </w:rPr>
        <w:t xml:space="preserve"> </w:t>
      </w:r>
      <w:r>
        <w:rPr>
          <w:rFonts w:cs="Tahoma"/>
          <w:color w:val="58595B" w:themeColor="text1"/>
          <w:szCs w:val="18"/>
        </w:rPr>
        <w:t>Kontaktnými osobami musia byť konkrétne osoby a môžu zahŕňať osoby mimo vašej organizácie.</w:t>
      </w:r>
      <w:r w:rsidR="00975D50">
        <w:rPr>
          <w:rFonts w:cs="Tahoma"/>
          <w:color w:val="58595B" w:themeColor="text1"/>
          <w:szCs w:val="18"/>
        </w:rPr>
        <w:t xml:space="preserve"> </w:t>
      </w:r>
      <w:r>
        <w:rPr>
          <w:rFonts w:cs="Tahoma"/>
          <w:color w:val="58595B" w:themeColor="text1"/>
          <w:szCs w:val="18"/>
        </w:rPr>
        <w:t>Ako kontaktnú osobu však nemožno uviesť názov organizácie, oddelenia ani skupiny.</w:t>
      </w:r>
    </w:p>
    <w:p w:rsidR="005944C1" w:rsidRPr="00CA772A" w:rsidRDefault="005944C1" w:rsidP="002123CF">
      <w:pPr>
        <w:spacing w:line="240" w:lineRule="auto"/>
      </w:pPr>
    </w:p>
    <w:tbl>
      <w:tblPr>
        <w:tblW w:w="6570"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4140"/>
        <w:gridCol w:w="2430"/>
      </w:tblGrid>
      <w:tr w:rsidR="005944C1" w:rsidRPr="005B13F2" w:rsidTr="00C660E7">
        <w:trPr>
          <w:trHeight w:val="178"/>
          <w:tblHeader/>
        </w:trPr>
        <w:tc>
          <w:tcPr>
            <w:tcW w:w="4140" w:type="dxa"/>
            <w:shd w:val="clear" w:color="auto" w:fill="8064A2"/>
            <w:vAlign w:val="center"/>
          </w:tcPr>
          <w:p w:rsidR="005944C1" w:rsidRPr="002123CF" w:rsidRDefault="005944C1" w:rsidP="002123CF">
            <w:pPr>
              <w:pStyle w:val="ProductList-Body"/>
              <w:rPr>
                <w:rFonts w:ascii="Segoe UI" w:hAnsi="Segoe UI"/>
                <w:color w:val="FFFFFF" w:themeColor="background1"/>
                <w:szCs w:val="18"/>
              </w:rPr>
            </w:pPr>
            <w:r>
              <w:rPr>
                <w:rFonts w:ascii="Segoe UI" w:hAnsi="Segoe UI"/>
                <w:color w:val="FFFFFF" w:themeColor="background1"/>
                <w:szCs w:val="18"/>
              </w:rPr>
              <w:t>Výhody</w:t>
            </w:r>
          </w:p>
        </w:tc>
        <w:tc>
          <w:tcPr>
            <w:tcW w:w="2430" w:type="dxa"/>
            <w:shd w:val="clear" w:color="auto" w:fill="8064A2"/>
            <w:vAlign w:val="center"/>
          </w:tcPr>
          <w:p w:rsidR="005944C1" w:rsidRPr="002123CF" w:rsidRDefault="005944C1" w:rsidP="002123CF">
            <w:pPr>
              <w:pStyle w:val="ProductList-Body"/>
              <w:spacing w:before="20" w:after="20"/>
              <w:jc w:val="center"/>
              <w:rPr>
                <w:rFonts w:ascii="Segoe UI" w:hAnsi="Segoe UI"/>
                <w:color w:val="FFFFFF" w:themeColor="background1"/>
                <w:szCs w:val="18"/>
              </w:rPr>
            </w:pPr>
            <w:r>
              <w:rPr>
                <w:rFonts w:ascii="Segoe UI" w:hAnsi="Segoe UI"/>
                <w:color w:val="FFFFFF" w:themeColor="background1"/>
                <w:szCs w:val="18"/>
              </w:rPr>
              <w:t>Pre každé nákupné konto</w:t>
            </w:r>
          </w:p>
        </w:tc>
      </w:tr>
      <w:tr w:rsidR="005944C1" w:rsidRPr="005B13F2" w:rsidTr="00C660E7">
        <w:trPr>
          <w:trHeight w:val="236"/>
        </w:trPr>
        <w:tc>
          <w:tcPr>
            <w:tcW w:w="4140" w:type="dxa"/>
            <w:vAlign w:val="center"/>
          </w:tcPr>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Počet kontaktných osôb pre telefonickú podporu pri riešení problémov</w:t>
            </w:r>
          </w:p>
        </w:tc>
        <w:tc>
          <w:tcPr>
            <w:tcW w:w="2430" w:type="dxa"/>
            <w:vAlign w:val="center"/>
          </w:tcPr>
          <w:p w:rsidR="005944C1" w:rsidRPr="002123CF" w:rsidRDefault="005944C1" w:rsidP="002123CF">
            <w:pPr>
              <w:pStyle w:val="ProductList-Body"/>
              <w:jc w:val="center"/>
              <w:rPr>
                <w:rFonts w:ascii="Segoe UI" w:hAnsi="Segoe UI"/>
                <w:color w:val="58595B" w:themeColor="text1"/>
                <w:szCs w:val="18"/>
              </w:rPr>
            </w:pPr>
            <w:r>
              <w:rPr>
                <w:rFonts w:ascii="Segoe UI" w:hAnsi="Segoe UI"/>
                <w:color w:val="58595B" w:themeColor="text1"/>
                <w:szCs w:val="18"/>
              </w:rPr>
              <w:t>Podľa potreby</w:t>
            </w:r>
          </w:p>
        </w:tc>
      </w:tr>
      <w:tr w:rsidR="005944C1" w:rsidRPr="005B13F2" w:rsidTr="00C660E7">
        <w:trPr>
          <w:trHeight w:val="236"/>
        </w:trPr>
        <w:tc>
          <w:tcPr>
            <w:tcW w:w="4140" w:type="dxa"/>
            <w:vAlign w:val="center"/>
          </w:tcPr>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Počet autorizovaných kontaktných osôb pre webovú podporu</w:t>
            </w:r>
          </w:p>
        </w:tc>
        <w:tc>
          <w:tcPr>
            <w:tcW w:w="2430" w:type="dxa"/>
            <w:vAlign w:val="center"/>
          </w:tcPr>
          <w:p w:rsidR="005944C1" w:rsidRPr="002123CF" w:rsidRDefault="005944C1"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r>
    </w:tbl>
    <w:p w:rsidR="005944C1" w:rsidRPr="00CA772A" w:rsidRDefault="005944C1" w:rsidP="005944C1">
      <w:pPr>
        <w:pStyle w:val="Thirdheading"/>
      </w:pPr>
      <w:bookmarkStart w:id="35" w:name="_Toc240899166"/>
      <w:r>
        <w:rPr>
          <w:b/>
        </w:rPr>
        <w:t>Úroveň služieb pre zákazníkov s krytím Software Assurance</w:t>
      </w:r>
      <w:bookmarkEnd w:id="35"/>
    </w:p>
    <w:p w:rsidR="005944C1" w:rsidRPr="00CA772A" w:rsidRDefault="005944C1" w:rsidP="002123CF">
      <w:pPr>
        <w:pStyle w:val="ProductList-Body"/>
      </w:pPr>
      <w:r>
        <w:rPr>
          <w:rFonts w:ascii="Segoe UI" w:hAnsi="Segoe UI"/>
          <w:color w:val="58595B" w:themeColor="text1"/>
          <w:szCs w:val="18"/>
        </w:rPr>
        <w:t>Žiadosti o podporu môžu predložiť telefonicky alebo elektronicky určené kontaktné osoby vašej organizácie s výnimkou žiadostí so závažnosťou úrovne A a B, ktoré sa musia predložiť telefonicky podľa postupu uvedeného nižšie. Po konzultácii s nami musíte stanoviť počiatočnú úroveň závažnosti, pričom kedykoľvek môžete požiadať o zmenu tejto úrovne.</w:t>
      </w:r>
      <w:r w:rsidR="00975D50">
        <w:rPr>
          <w:rFonts w:ascii="Segoe UI" w:hAnsi="Segoe UI"/>
          <w:color w:val="58595B" w:themeColor="text1"/>
          <w:szCs w:val="18"/>
        </w:rPr>
        <w:t xml:space="preserve"> </w:t>
      </w:r>
      <w:r>
        <w:rPr>
          <w:rFonts w:ascii="Segoe UI" w:hAnsi="Segoe UI"/>
          <w:color w:val="58595B" w:themeColor="text1"/>
          <w:szCs w:val="18"/>
        </w:rPr>
        <w:t>Odhadované doby odozvy podľa úrovne závažnosti a vaše povinnosti sú definované v nasledujúcej tabuľke:</w:t>
      </w:r>
    </w:p>
    <w:p w:rsidR="005944C1" w:rsidRPr="00CA772A" w:rsidRDefault="005944C1" w:rsidP="005944C1">
      <w:pPr>
        <w:pStyle w:val="ProductList-Body"/>
      </w:pPr>
    </w:p>
    <w:tbl>
      <w:tblPr>
        <w:tblW w:w="10530"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433"/>
        <w:gridCol w:w="2970"/>
        <w:gridCol w:w="3330"/>
        <w:gridCol w:w="2797"/>
      </w:tblGrid>
      <w:tr w:rsidR="00BC7B19" w:rsidRPr="00717EC0" w:rsidTr="00E602DD">
        <w:trPr>
          <w:trHeight w:val="160"/>
          <w:tblHeader/>
        </w:trPr>
        <w:tc>
          <w:tcPr>
            <w:tcW w:w="1433" w:type="dxa"/>
            <w:shd w:val="clear" w:color="auto" w:fill="8064A2" w:themeFill="accent4"/>
            <w:tcMar>
              <w:top w:w="0" w:type="dxa"/>
              <w:left w:w="108" w:type="dxa"/>
              <w:bottom w:w="0" w:type="dxa"/>
              <w:right w:w="108" w:type="dxa"/>
            </w:tcMar>
            <w:vAlign w:val="center"/>
          </w:tcPr>
          <w:p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Závažnosť</w:t>
            </w:r>
          </w:p>
        </w:tc>
        <w:tc>
          <w:tcPr>
            <w:tcW w:w="2970" w:type="dxa"/>
            <w:shd w:val="clear" w:color="auto" w:fill="8064A2" w:themeFill="accent4"/>
            <w:tcMar>
              <w:top w:w="0" w:type="dxa"/>
              <w:left w:w="108" w:type="dxa"/>
              <w:bottom w:w="0" w:type="dxa"/>
              <w:right w:w="108" w:type="dxa"/>
            </w:tcMar>
            <w:vAlign w:val="center"/>
          </w:tcPr>
          <w:p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Situácia</w:t>
            </w:r>
          </w:p>
        </w:tc>
        <w:tc>
          <w:tcPr>
            <w:tcW w:w="3330" w:type="dxa"/>
            <w:shd w:val="clear" w:color="auto" w:fill="8064A2" w:themeFill="accent4"/>
            <w:tcMar>
              <w:top w:w="0" w:type="dxa"/>
              <w:left w:w="108" w:type="dxa"/>
              <w:bottom w:w="0" w:type="dxa"/>
              <w:right w:w="108" w:type="dxa"/>
            </w:tcMar>
            <w:vAlign w:val="center"/>
          </w:tcPr>
          <w:p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Naša očakávaná odpoveď</w:t>
            </w:r>
          </w:p>
        </w:tc>
        <w:tc>
          <w:tcPr>
            <w:tcW w:w="2797" w:type="dxa"/>
            <w:shd w:val="clear" w:color="auto" w:fill="8064A2" w:themeFill="accent4"/>
            <w:tcMar>
              <w:top w:w="0" w:type="dxa"/>
              <w:left w:w="108" w:type="dxa"/>
              <w:bottom w:w="0" w:type="dxa"/>
              <w:right w:w="108" w:type="dxa"/>
            </w:tcMar>
            <w:vAlign w:val="center"/>
          </w:tcPr>
          <w:p w:rsidR="005944C1" w:rsidRPr="002123CF" w:rsidRDefault="00BC7B19"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Vaša očakávaná odpoveď</w:t>
            </w:r>
          </w:p>
        </w:tc>
      </w:tr>
      <w:tr w:rsidR="005944C1" w:rsidRPr="00717EC0" w:rsidTr="00E602DD">
        <w:tc>
          <w:tcPr>
            <w:tcW w:w="1433" w:type="dxa"/>
            <w:tcMar>
              <w:top w:w="0" w:type="dxa"/>
              <w:left w:w="108" w:type="dxa"/>
              <w:bottom w:w="0" w:type="dxa"/>
              <w:right w:w="108" w:type="dxa"/>
            </w:tcMar>
          </w:tcPr>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 xml:space="preserve">A. Predloženie telefonicky </w:t>
            </w:r>
          </w:p>
        </w:tc>
        <w:tc>
          <w:tcPr>
            <w:tcW w:w="2970"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 xml:space="preserve">Kritický vplyv na firmu: </w:t>
            </w:r>
          </w:p>
          <w:p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Vaša firma zaznamenala výraznú stratu alebo zhoršenie úrovne služieb</w:t>
            </w:r>
          </w:p>
        </w:tc>
        <w:tc>
          <w:tcPr>
            <w:tcW w:w="3330"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Prvá telefonická odpoveď do dvoch hodín alebo skôr podľa ponuky podpory</w:t>
            </w:r>
          </w:p>
          <w:p w:rsidR="005944C1" w:rsidRPr="00CA772A" w:rsidRDefault="005944C1" w:rsidP="00E16B45">
            <w:pPr>
              <w:pStyle w:val="ProductList-Body"/>
            </w:pPr>
            <w:r>
              <w:rPr>
                <w:rFonts w:ascii="Segoe UI" w:hAnsi="Segoe UI"/>
                <w:color w:val="58595B" w:themeColor="text1"/>
                <w:szCs w:val="18"/>
              </w:rPr>
              <w:t>V prípade potreby sa dostavia na vaše pracovisko pracovníci spoločnosti Microsoft.</w:t>
            </w:r>
          </w:p>
          <w:p w:rsidR="005944C1" w:rsidRPr="00CA772A" w:rsidRDefault="005944C1" w:rsidP="00E16B45">
            <w:pPr>
              <w:pStyle w:val="ProductList-Body"/>
            </w:pPr>
            <w:r>
              <w:rPr>
                <w:rFonts w:ascii="Segoe UI" w:hAnsi="Segoe UI"/>
                <w:color w:val="58595B" w:themeColor="text1"/>
                <w:szCs w:val="18"/>
              </w:rPr>
              <w:t>Nepretržitá podpora 24 hodín denne/7 dní do týždňa</w:t>
            </w:r>
          </w:p>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Oznámenie vedúcim manažérom v spoločnosti Microsoft podľa ponuky podpory</w:t>
            </w:r>
          </w:p>
        </w:tc>
        <w:tc>
          <w:tcPr>
            <w:tcW w:w="2797"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Priradenie príslušných pracovníkov na zabezpečenie nepretržitej podpory 24 hodín denne/7 dní do týždňa</w:t>
            </w:r>
            <w:r>
              <w:rPr>
                <w:rFonts w:ascii="Segoe UI" w:hAnsi="Segoe UI"/>
                <w:color w:val="58595B" w:themeColor="text1"/>
                <w:szCs w:val="18"/>
                <w:vertAlign w:val="superscript"/>
              </w:rPr>
              <w:t>2</w:t>
            </w:r>
          </w:p>
          <w:p w:rsidR="005944C1" w:rsidRPr="00CA772A" w:rsidRDefault="005944C1" w:rsidP="00E16B45">
            <w:pPr>
              <w:pStyle w:val="ProductList-Body"/>
            </w:pPr>
            <w:r>
              <w:rPr>
                <w:rFonts w:ascii="Segoe UI" w:hAnsi="Segoe UI"/>
                <w:color w:val="58595B" w:themeColor="text1"/>
                <w:szCs w:val="18"/>
              </w:rPr>
              <w:t>Rýchly prístup a odozva osoby s oprávnením na riadenie zmien</w:t>
            </w:r>
          </w:p>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Oznámenie situácie manažmentu</w:t>
            </w:r>
          </w:p>
        </w:tc>
      </w:tr>
      <w:tr w:rsidR="005944C1" w:rsidRPr="00717EC0" w:rsidTr="00E602DD">
        <w:tc>
          <w:tcPr>
            <w:tcW w:w="1433" w:type="dxa"/>
            <w:tcMar>
              <w:top w:w="0" w:type="dxa"/>
              <w:left w:w="108" w:type="dxa"/>
              <w:bottom w:w="0" w:type="dxa"/>
              <w:right w:w="108" w:type="dxa"/>
            </w:tcMar>
          </w:tcPr>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 xml:space="preserve">B. Predloženie telefonicky </w:t>
            </w:r>
          </w:p>
        </w:tc>
        <w:tc>
          <w:tcPr>
            <w:tcW w:w="2970"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 xml:space="preserve">Stredne závažný vplyv na firmu: </w:t>
            </w:r>
          </w:p>
          <w:p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Vaša firma zaznamenala stredne závažnú stratu alebo zhoršenie kvality služieb, môže však pokračovať v činnosti na primerane zníženej úrovni.</w:t>
            </w:r>
          </w:p>
        </w:tc>
        <w:tc>
          <w:tcPr>
            <w:tcW w:w="3330"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Prvá telefonická odpoveď do štyroch hodín alebo skôr podľa ponuky podpory</w:t>
            </w:r>
          </w:p>
          <w:p w:rsidR="005944C1" w:rsidRPr="00CA772A" w:rsidRDefault="005944C1" w:rsidP="00E16B45">
            <w:pPr>
              <w:pStyle w:val="ProductList-Body"/>
            </w:pPr>
            <w:r>
              <w:rPr>
                <w:rFonts w:ascii="Segoe UI" w:hAnsi="Segoe UI"/>
                <w:color w:val="58595B" w:themeColor="text1"/>
                <w:szCs w:val="18"/>
              </w:rPr>
              <w:t>Podpora iba počas pracovnej doby</w:t>
            </w:r>
            <w:r>
              <w:rPr>
                <w:rFonts w:ascii="Segoe UI" w:hAnsi="Segoe UI"/>
                <w:color w:val="58595B" w:themeColor="text1"/>
                <w:szCs w:val="18"/>
                <w:vertAlign w:val="superscript"/>
              </w:rPr>
              <w:t>1</w:t>
            </w:r>
          </w:p>
          <w:p w:rsidR="005944C1" w:rsidRPr="002123CF" w:rsidRDefault="005944C1" w:rsidP="00E16B45">
            <w:pPr>
              <w:pStyle w:val="ProductList-Body"/>
              <w:rPr>
                <w:rFonts w:ascii="Segoe UI" w:hAnsi="Segoe UI"/>
                <w:color w:val="58595B" w:themeColor="text1"/>
                <w:szCs w:val="18"/>
              </w:rPr>
            </w:pPr>
          </w:p>
        </w:tc>
        <w:tc>
          <w:tcPr>
            <w:tcW w:w="2797"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Priradenie príslušných pracovníkov na zabezpečenie nepretržitej podpory počas pracovnej doby</w:t>
            </w:r>
            <w:r>
              <w:rPr>
                <w:rFonts w:ascii="Segoe UI" w:hAnsi="Segoe UI"/>
                <w:color w:val="58595B" w:themeColor="text1"/>
                <w:szCs w:val="18"/>
                <w:vertAlign w:val="superscript"/>
              </w:rPr>
              <w:t>1</w:t>
            </w:r>
          </w:p>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Prístup a odozva osoby s oprávnením na riadenie zmien do štyroch pracovných hodín</w:t>
            </w:r>
            <w:r>
              <w:rPr>
                <w:rFonts w:ascii="Segoe UI" w:hAnsi="Segoe UI"/>
                <w:color w:val="58595B" w:themeColor="text1"/>
                <w:szCs w:val="18"/>
                <w:vertAlign w:val="superscript"/>
              </w:rPr>
              <w:t>1</w:t>
            </w:r>
          </w:p>
        </w:tc>
      </w:tr>
      <w:tr w:rsidR="005944C1" w:rsidRPr="00717EC0" w:rsidTr="00E602DD">
        <w:tc>
          <w:tcPr>
            <w:tcW w:w="1433" w:type="dxa"/>
            <w:tcMar>
              <w:top w:w="0" w:type="dxa"/>
              <w:left w:w="108" w:type="dxa"/>
              <w:bottom w:w="0" w:type="dxa"/>
              <w:right w:w="108" w:type="dxa"/>
            </w:tcMar>
          </w:tcPr>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C. Predloženie telefonicky alebo cez web</w:t>
            </w:r>
          </w:p>
        </w:tc>
        <w:tc>
          <w:tcPr>
            <w:tcW w:w="2970"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 xml:space="preserve">Minimálny vplyv na firmu: </w:t>
            </w:r>
          </w:p>
          <w:p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Vaša firma je v podstatnej miere funkčná s menšími obmedzeniami alebo bez obmedzení služieb.</w:t>
            </w:r>
          </w:p>
        </w:tc>
        <w:tc>
          <w:tcPr>
            <w:tcW w:w="3330"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Prvá odpoveď do jedného pracovného dňa alebo skôr podľa ponuky podpory</w:t>
            </w:r>
          </w:p>
          <w:p w:rsidR="005944C1" w:rsidRPr="00CA772A" w:rsidRDefault="005944C1" w:rsidP="00E16B45">
            <w:pPr>
              <w:pStyle w:val="ProductList-Body"/>
            </w:pPr>
            <w:r>
              <w:rPr>
                <w:rFonts w:ascii="Segoe UI" w:hAnsi="Segoe UI"/>
                <w:color w:val="58595B" w:themeColor="text1"/>
                <w:szCs w:val="18"/>
              </w:rPr>
              <w:t>Podpora iba počas pracovnej doby</w:t>
            </w:r>
            <w:r>
              <w:rPr>
                <w:rFonts w:ascii="Segoe UI" w:hAnsi="Segoe UI"/>
                <w:color w:val="58595B" w:themeColor="text1"/>
                <w:szCs w:val="18"/>
                <w:vertAlign w:val="superscript"/>
              </w:rPr>
              <w:t>1</w:t>
            </w:r>
          </w:p>
          <w:p w:rsidR="005944C1" w:rsidRPr="002123CF" w:rsidRDefault="005944C1" w:rsidP="00E16B45">
            <w:pPr>
              <w:pStyle w:val="ProductList-Body"/>
              <w:rPr>
                <w:rFonts w:ascii="Segoe UI" w:hAnsi="Segoe UI"/>
                <w:color w:val="58595B" w:themeColor="text1"/>
                <w:szCs w:val="18"/>
              </w:rPr>
            </w:pPr>
          </w:p>
        </w:tc>
        <w:tc>
          <w:tcPr>
            <w:tcW w:w="2797"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Presné kontaktné údaje osoby zodpovednej za prípad</w:t>
            </w:r>
          </w:p>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Odozva do jedného pracovného dňa.</w:t>
            </w:r>
          </w:p>
        </w:tc>
      </w:tr>
    </w:tbl>
    <w:p w:rsidR="005944C1" w:rsidRPr="00CA772A" w:rsidRDefault="005944C1" w:rsidP="005944C1">
      <w:pPr>
        <w:pStyle w:val="ProductList-Body"/>
        <w:tabs>
          <w:tab w:val="clear" w:pos="158"/>
          <w:tab w:val="left" w:pos="180"/>
        </w:tabs>
      </w:pPr>
      <w:r w:rsidRPr="00E50C46">
        <w:rPr>
          <w:rFonts w:ascii="Segoe UI" w:hAnsi="Segoe UI"/>
          <w:color w:val="58595B" w:themeColor="text1"/>
          <w:szCs w:val="18"/>
          <w:vertAlign w:val="superscript"/>
        </w:rPr>
        <w:t>1</w:t>
      </w:r>
      <w:r>
        <w:rPr>
          <w:rFonts w:ascii="Segoe UI" w:hAnsi="Segoe UI"/>
          <w:color w:val="58595B" w:themeColor="text1"/>
          <w:szCs w:val="18"/>
        </w:rPr>
        <w:t> Miestnu pracovnú dobu vám oznámi zástupca spoločnosti Microsoft.</w:t>
      </w:r>
    </w:p>
    <w:p w:rsidR="005944C1" w:rsidRPr="00CA772A" w:rsidRDefault="005944C1" w:rsidP="005944C1">
      <w:pPr>
        <w:pStyle w:val="ProductList-Body"/>
        <w:tabs>
          <w:tab w:val="clear" w:pos="158"/>
          <w:tab w:val="left" w:pos="180"/>
        </w:tabs>
      </w:pPr>
      <w:r w:rsidRPr="00E50C46">
        <w:rPr>
          <w:rFonts w:ascii="Segoe UI" w:hAnsi="Segoe UI"/>
          <w:color w:val="58595B" w:themeColor="text1"/>
          <w:szCs w:val="18"/>
          <w:vertAlign w:val="superscript"/>
        </w:rPr>
        <w:t>2</w:t>
      </w:r>
      <w:r>
        <w:rPr>
          <w:rFonts w:ascii="Segoe UI" w:hAnsi="Segoe UI"/>
          <w:color w:val="58595B" w:themeColor="text1"/>
          <w:szCs w:val="18"/>
        </w:rPr>
        <w:t> Ak nezaistíte dostatočný počet prostriedkov alebo nebudete dostatočne reagovať, aby sme mohli pokračovať v riešení problému, môžeme byť nútení znížiť stupeň závažnosti.</w:t>
      </w:r>
    </w:p>
    <w:p w:rsidR="005944C1" w:rsidRPr="00CA772A" w:rsidRDefault="00BC7B19" w:rsidP="002123CF">
      <w:pPr>
        <w:pStyle w:val="ProductList-Body"/>
        <w:spacing w:before="120" w:after="120"/>
      </w:pPr>
      <w:r>
        <w:rPr>
          <w:rFonts w:ascii="Segoe UI" w:hAnsi="Segoe UI"/>
          <w:color w:val="58595B" w:themeColor="text1"/>
          <w:szCs w:val="18"/>
        </w:rPr>
        <w:t xml:space="preserve">Môžeme od vás požadovať vykonanie aktivít na zistenie a vyriešenie problému, ako sú napríklad trasovanie siete, zaznamenávanie chybových hlásení, zhromažďovanie informácií o konfigurácii, zmena konfigurácií produktov, inštalácia nových verzií softvéru alebo nových súčastí a úprava procesov. </w:t>
      </w:r>
    </w:p>
    <w:p w:rsidR="005944C1" w:rsidRPr="00CA772A" w:rsidRDefault="00BC7B19" w:rsidP="005944C1">
      <w:pPr>
        <w:pStyle w:val="ProductList-Body"/>
      </w:pPr>
      <w:r>
        <w:rPr>
          <w:rFonts w:ascii="Segoe UI" w:hAnsi="Segoe UI"/>
          <w:color w:val="58595B" w:themeColor="text1"/>
          <w:szCs w:val="18"/>
        </w:rPr>
        <w:lastRenderedPageBreak/>
        <w:t>Musíte implementovať postupy potrebné na ochranu integrity a zabezpečenia svojho softvéru a svojich údajov pred neoprávneným prístupom a na rekonštrukciu stratených alebo zmenených súborov v dôsledku katastrofických zlyhaní.</w:t>
      </w:r>
    </w:p>
    <w:p w:rsidR="00816143" w:rsidRPr="00CA772A" w:rsidRDefault="005944C1" w:rsidP="005944C1">
      <w:pPr>
        <w:pStyle w:val="ProductList-Body"/>
      </w:pPr>
      <w:r>
        <w:rPr>
          <w:rFonts w:ascii="Segoe UI" w:hAnsi="Segoe UI"/>
          <w:color w:val="58595B" w:themeColor="text1"/>
          <w:szCs w:val="18"/>
        </w:rPr>
        <w:t>Táto výhoda podpory je podmienená investíciou do krytia SA, a nie verziou.</w:t>
      </w:r>
    </w:p>
    <w:p w:rsidR="00D658E2" w:rsidRPr="00CA772A" w:rsidRDefault="00D658E2" w:rsidP="00D658E2">
      <w:pPr>
        <w:pStyle w:val="Hdg1noborder"/>
        <w:spacing w:before="120"/>
        <w:rPr>
          <w:rFonts w:eastAsiaTheme="majorEastAsia"/>
        </w:rPr>
      </w:pPr>
      <w:bookmarkStart w:id="36" w:name="_New_Version_Rights_1"/>
      <w:bookmarkStart w:id="37" w:name="_Toc403380306"/>
      <w:bookmarkStart w:id="38" w:name="_Toc416258422"/>
      <w:bookmarkEnd w:id="36"/>
      <w:r>
        <w:rPr>
          <w:rFonts w:asciiTheme="majorHAnsi" w:eastAsiaTheme="majorEastAsia" w:hAnsiTheme="majorHAnsi" w:cstheme="majorBidi"/>
          <w:bCs/>
          <w:color w:val="8064A2" w:themeColor="accent4"/>
          <w:sz w:val="28"/>
          <w:szCs w:val="26"/>
        </w:rPr>
        <w:t>Výhody na základe oprávňujúcich produktov</w:t>
      </w:r>
      <w:bookmarkEnd w:id="37"/>
      <w:bookmarkEnd w:id="38"/>
    </w:p>
    <w:p w:rsidR="00E82782" w:rsidRPr="00CA772A" w:rsidRDefault="00E82782" w:rsidP="009A7988">
      <w:pPr>
        <w:pStyle w:val="Heading2"/>
      </w:pPr>
      <w:bookmarkStart w:id="39" w:name="_Práva_na_nové"/>
      <w:bookmarkStart w:id="40" w:name="_Toc403380307"/>
      <w:bookmarkStart w:id="41" w:name="_Toc416258423"/>
      <w:bookmarkEnd w:id="39"/>
      <w:r>
        <w:t>Práva na nové verzie</w:t>
      </w:r>
      <w:bookmarkEnd w:id="40"/>
      <w:bookmarkEnd w:id="41"/>
    </w:p>
    <w:p w:rsidR="00E82782" w:rsidRPr="00CA772A" w:rsidRDefault="00E82782" w:rsidP="00E82782">
      <w:pPr>
        <w:pStyle w:val="ProductList-Body"/>
      </w:pPr>
      <w:r>
        <w:rPr>
          <w:rFonts w:ascii="Segoe UI" w:hAnsi="Segoe UI"/>
          <w:color w:val="58595B" w:themeColor="text1"/>
          <w:szCs w:val="18"/>
        </w:rPr>
        <w:t>Práva na nové verzie znamenajú v prípade príslušného licencovaného produktu, pre ktorý je objednané krytie SA, právo na upgradovanie na najnovšiu verziu daného produktu sprístupnenú počas obdobia účinnosti krytia a jeho prevádzkovanie namiesto príslušného licencovaného produktu.</w:t>
      </w:r>
      <w:r w:rsidR="00975D50">
        <w:rPr>
          <w:rFonts w:ascii="Segoe UI" w:hAnsi="Segoe UI"/>
          <w:color w:val="58595B" w:themeColor="text1"/>
          <w:szCs w:val="18"/>
        </w:rPr>
        <w:t xml:space="preserve"> </w:t>
      </w:r>
      <w:r>
        <w:rPr>
          <w:rFonts w:ascii="Segoe UI" w:hAnsi="Segoe UI"/>
          <w:color w:val="58595B" w:themeColor="text1"/>
          <w:szCs w:val="18"/>
        </w:rPr>
        <w:t>Používanie novej verzie podlieha licenčným podmienkam pre danú verziu. Keď získate trvalé licencie prostredníctvom krytia SA, môžete nasadzovať upgrady po uplynutí ich doby účinnosti krytia.</w:t>
      </w:r>
    </w:p>
    <w:p w:rsidR="00E82782" w:rsidRPr="00CA772A" w:rsidRDefault="00E82782" w:rsidP="009A7988">
      <w:pPr>
        <w:pStyle w:val="Heading2"/>
      </w:pPr>
      <w:bookmarkStart w:id="42" w:name="_Office_Multi_Language_1"/>
      <w:bookmarkStart w:id="43" w:name="_Toc403380308"/>
      <w:bookmarkStart w:id="44" w:name="_Toc416258424"/>
      <w:bookmarkEnd w:id="42"/>
      <w:r>
        <w:t>Office Multi Language Pack</w:t>
      </w:r>
      <w:bookmarkEnd w:id="43"/>
      <w:bookmarkEnd w:id="44"/>
    </w:p>
    <w:p w:rsidR="00E82782" w:rsidRPr="00CA772A" w:rsidRDefault="00E82782" w:rsidP="00E82782">
      <w:pPr>
        <w:pStyle w:val="ProductList-Body"/>
      </w:pPr>
      <w:r>
        <w:rPr>
          <w:rFonts w:ascii="Segoe UI" w:hAnsi="Segoe UI"/>
          <w:color w:val="58595B" w:themeColor="text1"/>
          <w:szCs w:val="18"/>
        </w:rPr>
        <w:t>Táto výhoda vám udeľuje možnosť používať najnovšiu verziu balíka Office Multi Language Pack s kópiami softvéru systému Office (pozrite si tabuľku nižšie), ktorý máte povolené používať na základe oprávňujúcich licencií.</w:t>
      </w:r>
      <w:r w:rsidR="00975D50">
        <w:rPr>
          <w:rFonts w:ascii="Segoe UI" w:hAnsi="Segoe UI"/>
          <w:color w:val="58595B" w:themeColor="text1"/>
          <w:szCs w:val="18"/>
        </w:rPr>
        <w:t xml:space="preserve"> </w:t>
      </w:r>
      <w:r>
        <w:rPr>
          <w:rFonts w:ascii="Segoe UI" w:hAnsi="Segoe UI"/>
          <w:color w:val="58595B" w:themeColor="text1"/>
          <w:szCs w:val="18"/>
        </w:rPr>
        <w:t>Ak máte práva na používanie softvéru na základe príslušnej oprávňujúcej licencie, bude mať právo na používanie balíka Office Multi Language Pack s daným softvérom.</w:t>
      </w:r>
      <w:r w:rsidR="00975D50">
        <w:rPr>
          <w:rFonts w:ascii="Segoe UI" w:hAnsi="Segoe UI"/>
          <w:color w:val="58595B" w:themeColor="text1"/>
          <w:szCs w:val="18"/>
        </w:rPr>
        <w:t xml:space="preserve"> </w:t>
      </w:r>
      <w:r>
        <w:rPr>
          <w:rFonts w:ascii="Segoe UI" w:hAnsi="Segoe UI"/>
          <w:color w:val="58595B" w:themeColor="text1"/>
          <w:szCs w:val="18"/>
        </w:rPr>
        <w:t>Doba účinnosti práva na používanie balíka Office Multi Language Pack uplynie pri uplynutí doby účinnosti práv na základe oprávňujúcej licencie na systém Office.</w:t>
      </w:r>
    </w:p>
    <w:tbl>
      <w:tblPr>
        <w:tblW w:w="10800"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E82782" w:rsidRPr="00717EC0" w:rsidTr="00E50C46">
        <w:trPr>
          <w:trHeight w:val="60"/>
          <w:tblHeader/>
        </w:trPr>
        <w:tc>
          <w:tcPr>
            <w:tcW w:w="10800" w:type="dxa"/>
            <w:gridSpan w:val="3"/>
            <w:shd w:val="clear" w:color="auto" w:fill="8064A2" w:themeFill="accent4"/>
            <w:vAlign w:val="center"/>
          </w:tcPr>
          <w:p w:rsidR="00E82782" w:rsidRPr="002123CF" w:rsidRDefault="00E82782" w:rsidP="002123CF">
            <w:pPr>
              <w:pStyle w:val="ProductList-Body"/>
              <w:rPr>
                <w:rFonts w:ascii="Segoe UI" w:hAnsi="Segoe UI"/>
                <w:color w:val="58595B" w:themeColor="text1"/>
                <w:szCs w:val="18"/>
              </w:rPr>
            </w:pPr>
            <w:r>
              <w:rPr>
                <w:rFonts w:ascii="Segoe UI" w:hAnsi="Segoe UI"/>
                <w:color w:val="FFFFFF" w:themeColor="background1"/>
                <w:szCs w:val="18"/>
              </w:rPr>
              <w:t>Produkty zo skupiny aplikačných produktov systému Office</w:t>
            </w:r>
          </w:p>
        </w:tc>
      </w:tr>
      <w:tr w:rsidR="00E82782" w:rsidRPr="00717EC0" w:rsidTr="00E50C46">
        <w:trPr>
          <w:trHeight w:val="438"/>
        </w:trPr>
        <w:tc>
          <w:tcPr>
            <w:tcW w:w="3600" w:type="dxa"/>
          </w:tcPr>
          <w:p w:rsidR="00E82782" w:rsidRPr="00CA772A" w:rsidRDefault="00E82782" w:rsidP="00E82782">
            <w:pPr>
              <w:pStyle w:val="ProductList-Body"/>
            </w:pPr>
            <w:r>
              <w:rPr>
                <w:rFonts w:ascii="Segoe UI" w:hAnsi="Segoe UI"/>
                <w:color w:val="58595B" w:themeColor="text1"/>
                <w:szCs w:val="18"/>
              </w:rPr>
              <w:t>Office Standard 2013</w:t>
            </w:r>
            <w:r>
              <w:fldChar w:fldCharType="begin"/>
            </w:r>
            <w:r>
              <w:instrText>XE "Office Standard 2013"</w:instrText>
            </w:r>
            <w:r>
              <w:fldChar w:fldCharType="end"/>
            </w:r>
          </w:p>
          <w:p w:rsidR="00E82782" w:rsidRPr="00CA772A" w:rsidRDefault="00E82782" w:rsidP="00E82782">
            <w:pPr>
              <w:pStyle w:val="ProductList-Body"/>
            </w:pPr>
            <w:r>
              <w:rPr>
                <w:rFonts w:ascii="Segoe UI" w:hAnsi="Segoe UI"/>
                <w:color w:val="58595B" w:themeColor="text1"/>
                <w:szCs w:val="18"/>
              </w:rPr>
              <w:t>Office Professional Plus 2013</w:t>
            </w:r>
            <w:r>
              <w:fldChar w:fldCharType="begin"/>
            </w:r>
            <w:r>
              <w:instrText>XE "Office Professional Plus 2013"</w:instrText>
            </w:r>
            <w:r>
              <w:fldChar w:fldCharType="end"/>
            </w:r>
            <w:r>
              <w:rPr>
                <w:rFonts w:ascii="Segoe UI" w:hAnsi="Segoe UI"/>
                <w:color w:val="58595B" w:themeColor="text1"/>
                <w:szCs w:val="18"/>
              </w:rPr>
              <w:t xml:space="preserve"> </w:t>
            </w:r>
          </w:p>
          <w:p w:rsidR="00E82782" w:rsidRPr="00CA772A" w:rsidRDefault="00E82782" w:rsidP="00E82782">
            <w:pPr>
              <w:pStyle w:val="ProductList-Body"/>
            </w:pPr>
            <w:r>
              <w:rPr>
                <w:rFonts w:ascii="Segoe UI" w:hAnsi="Segoe UI"/>
                <w:color w:val="58595B" w:themeColor="text1"/>
                <w:szCs w:val="18"/>
              </w:rPr>
              <w:t>Project Standard 2013</w:t>
            </w:r>
            <w:r>
              <w:fldChar w:fldCharType="begin"/>
            </w:r>
            <w:r>
              <w:instrText>XE "Project Standard 2013"</w:instrText>
            </w:r>
            <w:r>
              <w:fldChar w:fldCharType="end"/>
            </w:r>
          </w:p>
          <w:p w:rsidR="00E82782" w:rsidRPr="00CA772A" w:rsidRDefault="00E82782" w:rsidP="00E82782">
            <w:pPr>
              <w:pStyle w:val="ProductList-Body"/>
            </w:pPr>
            <w:r>
              <w:rPr>
                <w:rFonts w:ascii="Segoe UI" w:hAnsi="Segoe UI"/>
                <w:color w:val="58595B" w:themeColor="text1"/>
                <w:szCs w:val="18"/>
              </w:rPr>
              <w:t>Project Professional 2013</w:t>
            </w:r>
            <w:r>
              <w:fldChar w:fldCharType="begin"/>
            </w:r>
            <w:r>
              <w:instrText>XE "Project Professional 2013"</w:instrText>
            </w:r>
            <w:r>
              <w:fldChar w:fldCharType="end"/>
            </w:r>
          </w:p>
          <w:p w:rsidR="00E82782" w:rsidRPr="00CA772A" w:rsidRDefault="00E82782" w:rsidP="00E82782">
            <w:pPr>
              <w:pStyle w:val="ProductList-Body"/>
            </w:pPr>
            <w:r>
              <w:rPr>
                <w:rFonts w:ascii="Segoe UI" w:hAnsi="Segoe UI"/>
                <w:color w:val="58595B" w:themeColor="text1"/>
                <w:szCs w:val="18"/>
              </w:rPr>
              <w:t>Visio Standard 2013</w:t>
            </w:r>
            <w:r>
              <w:fldChar w:fldCharType="begin"/>
            </w:r>
            <w:r>
              <w:instrText>XE "Visio Standard 2013"</w:instrText>
            </w:r>
            <w:r>
              <w:fldChar w:fldCharType="end"/>
            </w:r>
          </w:p>
          <w:p w:rsidR="00E82782" w:rsidRPr="002123CF" w:rsidRDefault="00E82782" w:rsidP="00E82782">
            <w:pPr>
              <w:pStyle w:val="ProductList-Body"/>
              <w:rPr>
                <w:rFonts w:ascii="Segoe UI" w:hAnsi="Segoe UI"/>
                <w:color w:val="58595B" w:themeColor="text1"/>
                <w:szCs w:val="18"/>
              </w:rPr>
            </w:pPr>
            <w:r>
              <w:rPr>
                <w:rFonts w:ascii="Segoe UI" w:hAnsi="Segoe UI"/>
                <w:color w:val="58595B" w:themeColor="text1"/>
                <w:szCs w:val="18"/>
              </w:rPr>
              <w:t>Visio Professional 2013</w:t>
            </w:r>
            <w:r>
              <w:fldChar w:fldCharType="begin"/>
            </w:r>
            <w:r>
              <w:instrText>XE "Visio Professional 2013"</w:instrText>
            </w:r>
            <w:r>
              <w:fldChar w:fldCharType="end"/>
            </w:r>
          </w:p>
        </w:tc>
        <w:tc>
          <w:tcPr>
            <w:tcW w:w="3600" w:type="dxa"/>
          </w:tcPr>
          <w:p w:rsidR="00E82782" w:rsidRPr="00CA772A" w:rsidRDefault="00E82782" w:rsidP="00E82782">
            <w:pPr>
              <w:pStyle w:val="ProductList-Body"/>
            </w:pPr>
            <w:r>
              <w:rPr>
                <w:rFonts w:ascii="Segoe UI" w:hAnsi="Segoe UI"/>
                <w:color w:val="58595B" w:themeColor="text1"/>
                <w:szCs w:val="18"/>
              </w:rPr>
              <w:t>Access 2013</w:t>
            </w:r>
            <w:r>
              <w:fldChar w:fldCharType="begin"/>
            </w:r>
            <w:r>
              <w:instrText>XE "Access 2013"</w:instrText>
            </w:r>
            <w:r>
              <w:fldChar w:fldCharType="end"/>
            </w:r>
          </w:p>
          <w:p w:rsidR="00E82782" w:rsidRPr="00CA772A" w:rsidRDefault="00E82782" w:rsidP="00E82782">
            <w:pPr>
              <w:pStyle w:val="ProductList-Body"/>
            </w:pPr>
            <w:r>
              <w:rPr>
                <w:rFonts w:ascii="Segoe UI" w:hAnsi="Segoe UI"/>
                <w:color w:val="58595B" w:themeColor="text1"/>
                <w:szCs w:val="18"/>
              </w:rPr>
              <w:t>Excel 2013</w:t>
            </w:r>
            <w:r>
              <w:fldChar w:fldCharType="begin"/>
            </w:r>
            <w:r>
              <w:instrText>XE "Excel 2013"</w:instrText>
            </w:r>
            <w:r>
              <w:fldChar w:fldCharType="end"/>
            </w:r>
            <w:r>
              <w:rPr>
                <w:rFonts w:ascii="Segoe UI" w:hAnsi="Segoe UI"/>
                <w:color w:val="58595B" w:themeColor="text1"/>
                <w:szCs w:val="18"/>
              </w:rPr>
              <w:t xml:space="preserve"> </w:t>
            </w:r>
          </w:p>
          <w:p w:rsidR="00E82782" w:rsidRPr="00CA772A" w:rsidRDefault="00E82782" w:rsidP="00E82782">
            <w:pPr>
              <w:pStyle w:val="ProductList-Body"/>
            </w:pPr>
            <w:r>
              <w:rPr>
                <w:rFonts w:ascii="Segoe UI" w:hAnsi="Segoe UI"/>
                <w:color w:val="58595B" w:themeColor="text1"/>
                <w:szCs w:val="18"/>
              </w:rPr>
              <w:t>InfoPath 2013</w:t>
            </w:r>
            <w:r>
              <w:fldChar w:fldCharType="begin"/>
            </w:r>
            <w:r>
              <w:instrText>XE "InfoPath 2013"</w:instrText>
            </w:r>
            <w:r>
              <w:fldChar w:fldCharType="end"/>
            </w:r>
          </w:p>
          <w:p w:rsidR="00E82782" w:rsidRPr="00CA772A" w:rsidRDefault="00E82782" w:rsidP="00E82782">
            <w:pPr>
              <w:pStyle w:val="ProductList-Body"/>
            </w:pPr>
            <w:r>
              <w:rPr>
                <w:rFonts w:ascii="Segoe UI" w:hAnsi="Segoe UI"/>
                <w:color w:val="58595B" w:themeColor="text1"/>
                <w:szCs w:val="18"/>
              </w:rPr>
              <w:t>Lync 2013</w:t>
            </w:r>
            <w:r>
              <w:fldChar w:fldCharType="begin"/>
            </w:r>
            <w:r>
              <w:instrText>XE "Lync 2013"</w:instrText>
            </w:r>
            <w:r>
              <w:fldChar w:fldCharType="end"/>
            </w:r>
          </w:p>
          <w:p w:rsidR="00E82782" w:rsidRPr="00CA772A" w:rsidRDefault="00E82782" w:rsidP="00E82782">
            <w:pPr>
              <w:pStyle w:val="ProductList-Body"/>
            </w:pPr>
            <w:r>
              <w:rPr>
                <w:rFonts w:ascii="Segoe UI" w:hAnsi="Segoe UI"/>
                <w:color w:val="58595B" w:themeColor="text1"/>
                <w:szCs w:val="18"/>
              </w:rPr>
              <w:t>OneNote 2013</w:t>
            </w:r>
            <w:r>
              <w:fldChar w:fldCharType="begin"/>
            </w:r>
            <w:r>
              <w:instrText>XE "OneNote 2013"</w:instrText>
            </w:r>
            <w:r>
              <w:fldChar w:fldCharType="end"/>
            </w:r>
          </w:p>
          <w:p w:rsidR="00E82782" w:rsidRPr="00CA772A" w:rsidRDefault="00E82782" w:rsidP="00E82782">
            <w:pPr>
              <w:pStyle w:val="ProductList-Body"/>
            </w:pPr>
            <w:r>
              <w:rPr>
                <w:rFonts w:ascii="Segoe UI" w:hAnsi="Segoe UI"/>
                <w:color w:val="58595B" w:themeColor="text1"/>
                <w:szCs w:val="18"/>
              </w:rPr>
              <w:t>Outlook 2013</w:t>
            </w:r>
            <w:r>
              <w:fldChar w:fldCharType="begin"/>
            </w:r>
            <w:r>
              <w:instrText>XE "Outlook 2013"</w:instrText>
            </w:r>
            <w:r>
              <w:fldChar w:fldCharType="end"/>
            </w:r>
          </w:p>
          <w:p w:rsidR="00E82782" w:rsidRPr="00CA772A" w:rsidRDefault="00E82782" w:rsidP="00E82782">
            <w:pPr>
              <w:pStyle w:val="ProductList-Body"/>
            </w:pPr>
            <w:r>
              <w:rPr>
                <w:rFonts w:ascii="Segoe UI" w:hAnsi="Segoe UI"/>
                <w:color w:val="58595B" w:themeColor="text1"/>
                <w:szCs w:val="18"/>
              </w:rPr>
              <w:t>PowerPoint 2013</w:t>
            </w:r>
            <w:r>
              <w:fldChar w:fldCharType="begin"/>
            </w:r>
            <w:r>
              <w:instrText>XE "PowerPoint 2013"</w:instrText>
            </w:r>
            <w:r>
              <w:fldChar w:fldCharType="end"/>
            </w:r>
          </w:p>
          <w:p w:rsidR="00E82782" w:rsidRPr="00CA772A" w:rsidRDefault="00E82782" w:rsidP="00E82782">
            <w:pPr>
              <w:pStyle w:val="ProductList-Body"/>
            </w:pPr>
            <w:r>
              <w:rPr>
                <w:rFonts w:ascii="Segoe UI" w:hAnsi="Segoe UI"/>
                <w:color w:val="58595B" w:themeColor="text1"/>
                <w:szCs w:val="18"/>
              </w:rPr>
              <w:t>Publisher 2013</w:t>
            </w:r>
            <w:r>
              <w:fldChar w:fldCharType="begin"/>
            </w:r>
            <w:r>
              <w:instrText>XE "Publisher 2013"</w:instrText>
            </w:r>
            <w:r>
              <w:fldChar w:fldCharType="end"/>
            </w:r>
          </w:p>
          <w:p w:rsidR="00E82782" w:rsidRPr="002123CF" w:rsidRDefault="00E82782" w:rsidP="00E82782">
            <w:pPr>
              <w:pStyle w:val="ProductList-Body"/>
              <w:rPr>
                <w:rFonts w:ascii="Segoe UI" w:hAnsi="Segoe UI"/>
                <w:color w:val="58595B" w:themeColor="text1"/>
                <w:szCs w:val="18"/>
              </w:rPr>
            </w:pPr>
            <w:r>
              <w:rPr>
                <w:rFonts w:ascii="Segoe UI" w:hAnsi="Segoe UI"/>
                <w:color w:val="58595B" w:themeColor="text1"/>
                <w:szCs w:val="18"/>
              </w:rPr>
              <w:t>Word 2013</w:t>
            </w:r>
            <w:r>
              <w:fldChar w:fldCharType="begin"/>
            </w:r>
            <w:r>
              <w:instrText>XE "Word 2013"</w:instrText>
            </w:r>
            <w:r>
              <w:fldChar w:fldCharType="end"/>
            </w:r>
          </w:p>
        </w:tc>
        <w:tc>
          <w:tcPr>
            <w:tcW w:w="3600" w:type="dxa"/>
          </w:tcPr>
          <w:p w:rsidR="00E82782" w:rsidRPr="00CA772A" w:rsidRDefault="00E82782" w:rsidP="00E82782">
            <w:pPr>
              <w:pStyle w:val="ProductList-Body"/>
            </w:pPr>
            <w:r>
              <w:rPr>
                <w:rFonts w:ascii="Segoe UI" w:hAnsi="Segoe UI"/>
                <w:color w:val="58595B" w:themeColor="text1"/>
                <w:szCs w:val="18"/>
              </w:rPr>
              <w:t>Office for Mac Standard 2011</w:t>
            </w:r>
            <w:r>
              <w:fldChar w:fldCharType="begin"/>
            </w:r>
            <w:r>
              <w:instrText>XE "Office for Mac Standard 2011"</w:instrText>
            </w:r>
            <w:r>
              <w:fldChar w:fldCharType="end"/>
            </w:r>
            <w:r>
              <w:rPr>
                <w:rFonts w:ascii="Segoe UI" w:hAnsi="Segoe UI"/>
                <w:color w:val="58595B" w:themeColor="text1"/>
                <w:szCs w:val="18"/>
              </w:rPr>
              <w:t xml:space="preserve"> </w:t>
            </w:r>
          </w:p>
          <w:p w:rsidR="00E82782" w:rsidRPr="00CA772A" w:rsidRDefault="00E82782" w:rsidP="00E82782">
            <w:pPr>
              <w:pStyle w:val="ProductList-Body"/>
            </w:pPr>
            <w:r>
              <w:rPr>
                <w:rFonts w:ascii="Segoe UI" w:hAnsi="Segoe UI"/>
                <w:color w:val="58595B" w:themeColor="text1"/>
                <w:szCs w:val="18"/>
              </w:rPr>
              <w:t>Lync for Mac 2011</w:t>
            </w:r>
            <w:r>
              <w:fldChar w:fldCharType="begin"/>
            </w:r>
            <w:r>
              <w:instrText>XE "Lync for Mac 2011"</w:instrText>
            </w:r>
            <w:r>
              <w:fldChar w:fldCharType="end"/>
            </w:r>
          </w:p>
          <w:p w:rsidR="00E82782" w:rsidRPr="00CA772A" w:rsidRDefault="00E82782" w:rsidP="00E82782">
            <w:pPr>
              <w:pStyle w:val="ProductList-Body"/>
            </w:pPr>
            <w:r>
              <w:rPr>
                <w:rFonts w:ascii="Segoe UI" w:hAnsi="Segoe UI"/>
                <w:color w:val="58595B" w:themeColor="text1"/>
                <w:szCs w:val="18"/>
              </w:rPr>
              <w:t>Outlook for Mac 2011</w:t>
            </w:r>
            <w:r>
              <w:fldChar w:fldCharType="begin"/>
            </w:r>
            <w:r>
              <w:instrText>XE "Outlook for Mac 2011"</w:instrText>
            </w:r>
            <w:r>
              <w:fldChar w:fldCharType="end"/>
            </w:r>
          </w:p>
          <w:p w:rsidR="00E82782" w:rsidRPr="00CA772A" w:rsidRDefault="00E82782" w:rsidP="00E82782">
            <w:pPr>
              <w:pStyle w:val="ProductList-Body"/>
            </w:pPr>
            <w:r>
              <w:rPr>
                <w:rFonts w:ascii="Segoe UI" w:hAnsi="Segoe UI"/>
                <w:color w:val="58595B" w:themeColor="text1"/>
                <w:szCs w:val="18"/>
              </w:rPr>
              <w:t>PowerPoint for Mac 2011</w:t>
            </w:r>
            <w:r>
              <w:fldChar w:fldCharType="begin"/>
            </w:r>
            <w:r>
              <w:instrText>XE "PowerPoint for Mac 2011"</w:instrText>
            </w:r>
            <w:r>
              <w:fldChar w:fldCharType="end"/>
            </w:r>
          </w:p>
          <w:p w:rsidR="00E82782" w:rsidRPr="00CA772A" w:rsidRDefault="00E82782" w:rsidP="00E82782">
            <w:pPr>
              <w:pStyle w:val="ProductList-Body"/>
            </w:pPr>
            <w:r>
              <w:rPr>
                <w:rFonts w:ascii="Segoe UI" w:hAnsi="Segoe UI"/>
                <w:color w:val="58595B" w:themeColor="text1"/>
                <w:szCs w:val="18"/>
              </w:rPr>
              <w:t>Excel for Mac 2011</w:t>
            </w:r>
            <w:r>
              <w:fldChar w:fldCharType="begin"/>
            </w:r>
            <w:r>
              <w:instrText>XE "Excel for Mac 2011"</w:instrText>
            </w:r>
            <w:r>
              <w:fldChar w:fldCharType="end"/>
            </w:r>
          </w:p>
          <w:p w:rsidR="00E82782" w:rsidRPr="002123CF" w:rsidRDefault="00E82782" w:rsidP="00E82782">
            <w:pPr>
              <w:pStyle w:val="ProductList-Body"/>
              <w:rPr>
                <w:rFonts w:ascii="Segoe UI" w:hAnsi="Segoe UI"/>
                <w:color w:val="58595B" w:themeColor="text1"/>
                <w:szCs w:val="18"/>
              </w:rPr>
            </w:pPr>
            <w:r>
              <w:rPr>
                <w:rFonts w:ascii="Segoe UI" w:hAnsi="Segoe UI"/>
                <w:color w:val="58595B" w:themeColor="text1"/>
                <w:szCs w:val="18"/>
              </w:rPr>
              <w:t>Word for Mac 2011</w:t>
            </w:r>
            <w:r>
              <w:fldChar w:fldCharType="begin"/>
            </w:r>
            <w:r>
              <w:instrText>XE "Word for Mac 2011"</w:instrText>
            </w:r>
            <w:r>
              <w:fldChar w:fldCharType="end"/>
            </w:r>
          </w:p>
        </w:tc>
      </w:tr>
    </w:tbl>
    <w:p w:rsidR="00E82782" w:rsidRPr="00CA772A" w:rsidRDefault="00E82782" w:rsidP="00E82782">
      <w:pPr>
        <w:pStyle w:val="ProductList-Body"/>
        <w:tabs>
          <w:tab w:val="clear" w:pos="158"/>
          <w:tab w:val="left" w:pos="180"/>
        </w:tabs>
      </w:pPr>
      <w:r>
        <w:rPr>
          <w:rFonts w:ascii="Segoe UI" w:hAnsi="Segoe UI"/>
          <w:color w:val="58595B" w:themeColor="text1"/>
          <w:szCs w:val="18"/>
        </w:rPr>
        <w:t>Poznámka: Zoznam produktov zo skupiny aplikačných produktov systému Office podlieha zmenám.</w:t>
      </w:r>
    </w:p>
    <w:p w:rsidR="00850C97" w:rsidRPr="00CA772A" w:rsidRDefault="00850C97" w:rsidP="009A7988">
      <w:pPr>
        <w:pStyle w:val="Heading2"/>
      </w:pPr>
      <w:bookmarkStart w:id="45" w:name="_Office_Online_1"/>
      <w:bookmarkStart w:id="46" w:name="_Enhanced_Edition_Benefits_1"/>
      <w:bookmarkStart w:id="47" w:name="_Toc403380309"/>
      <w:bookmarkStart w:id="48" w:name="_Toc416258425"/>
      <w:bookmarkEnd w:id="45"/>
      <w:bookmarkEnd w:id="46"/>
      <w:r>
        <w:t>Výhody vydania Enhanced Edition – Windows a Windows Embedded</w:t>
      </w:r>
      <w:bookmarkEnd w:id="31"/>
      <w:bookmarkEnd w:id="47"/>
      <w:bookmarkEnd w:id="48"/>
      <w:r>
        <w:t xml:space="preserve"> </w:t>
      </w:r>
    </w:p>
    <w:p w:rsidR="00850C97" w:rsidRPr="00CA772A" w:rsidRDefault="00BC7B19" w:rsidP="002123CF">
      <w:r>
        <w:rPr>
          <w:color w:val="58595B" w:themeColor="text1"/>
          <w:szCs w:val="18"/>
        </w:rPr>
        <w:t>Nárok na túto výhodu získate s aktívnym krytím SA pre OS Windows pre osobné počítače alebo OS Windows Embedded. Zariadenia s aktívnym krytím SA môžu prevádzkovať aktuálne alebo predchádzajúce verzie OS Windows pre osobné počítače alebo OS Windows Embedded v súlade s podmienkami používania</w:t>
      </w:r>
      <w:r>
        <w:fldChar w:fldCharType="begin"/>
      </w:r>
      <w:r>
        <w:instrText>XE "Windows Embedded 8.1 Industry Pro"</w:instrText>
      </w:r>
      <w:r>
        <w:fldChar w:fldCharType="end"/>
      </w:r>
      <w:r>
        <w:rPr>
          <w:color w:val="58595B" w:themeColor="text1"/>
          <w:szCs w:val="18"/>
        </w:rPr>
        <w:t xml:space="preserve"> uvedenými v dokumente Práva na používanie produktov.</w:t>
      </w:r>
      <w:r w:rsidR="00975D50">
        <w:rPr>
          <w:color w:val="58595B" w:themeColor="text1"/>
          <w:szCs w:val="18"/>
        </w:rPr>
        <w:t xml:space="preserve"> </w:t>
      </w:r>
      <w:r>
        <w:rPr>
          <w:color w:val="58595B" w:themeColor="text1"/>
          <w:szCs w:val="18"/>
        </w:rPr>
        <w:t xml:space="preserve">Ďalšie podrobnosti získate na adrese </w:t>
      </w:r>
      <w:hyperlink r:id="rId25" w:history="1">
        <w:r>
          <w:rPr>
            <w:rStyle w:val="Hyperlink"/>
          </w:rPr>
          <w:t>http://www.microsoft.com/licensing/about-licensing/windows8-1.aspx</w:t>
        </w:r>
      </w:hyperlink>
      <w:r>
        <w:rPr>
          <w:color w:val="58595B" w:themeColor="text1"/>
          <w:szCs w:val="18"/>
        </w:rPr>
        <w:t>.</w:t>
      </w:r>
    </w:p>
    <w:p w:rsidR="00A019EE" w:rsidRPr="00CA772A" w:rsidRDefault="00A019EE" w:rsidP="009A7988">
      <w:pPr>
        <w:pStyle w:val="Heading2"/>
      </w:pPr>
      <w:bookmarkStart w:id="49" w:name="_Windows_Companion_Subscription"/>
      <w:bookmarkStart w:id="50" w:name="_Training_Vouchers"/>
      <w:bookmarkStart w:id="51" w:name="_E-Learning"/>
      <w:bookmarkStart w:id="52" w:name="_Toc403380310"/>
      <w:bookmarkStart w:id="53" w:name="_Toc416258426"/>
      <w:bookmarkEnd w:id="49"/>
      <w:bookmarkEnd w:id="50"/>
      <w:bookmarkEnd w:id="51"/>
      <w:r>
        <w:t>Elektronické školenia</w:t>
      </w:r>
      <w:bookmarkEnd w:id="52"/>
      <w:bookmarkEnd w:id="53"/>
    </w:p>
    <w:p w:rsidR="00B129B1" w:rsidRPr="00CA772A" w:rsidRDefault="00DD41D4" w:rsidP="00B129B1">
      <w:pPr>
        <w:pStyle w:val="ProductList-Body"/>
      </w:pPr>
      <w:r>
        <w:rPr>
          <w:rFonts w:ascii="Segoe UI" w:hAnsi="Segoe UI"/>
          <w:color w:val="58595B" w:themeColor="text1"/>
          <w:szCs w:val="18"/>
        </w:rPr>
        <w:t>Ak si kúpite produkt, ktorý ponúka elektronické školenia, získate nárok na jeden prístupový kód pre každú skupinu aplikácií (skupiny aplikačných, systémových a serverových produktov) a pre každé nákupné konto.</w:t>
      </w:r>
      <w:r w:rsidR="00975D50">
        <w:rPr>
          <w:rFonts w:ascii="Segoe UI" w:hAnsi="Segoe UI"/>
          <w:color w:val="58595B" w:themeColor="text1"/>
          <w:szCs w:val="18"/>
        </w:rPr>
        <w:t xml:space="preserve"> </w:t>
      </w:r>
      <w:r>
        <w:rPr>
          <w:rFonts w:ascii="Segoe UI" w:hAnsi="Segoe UI"/>
          <w:color w:val="58595B" w:themeColor="text1"/>
          <w:szCs w:val="18"/>
        </w:rPr>
        <w:t>Z lokality MVLC si tiež môžete stiahnuť súbory elektronických školení iba s obsahom, ktoré sú kompatibilné s formátom SCORM (pre vybraté aplikačné a systémové produkty), a importovať ich do svojho systému Learning Management System (LMS).</w:t>
      </w:r>
      <w:r w:rsidR="00975D50">
        <w:rPr>
          <w:rFonts w:ascii="Segoe UI" w:hAnsi="Segoe UI"/>
          <w:color w:val="58595B" w:themeColor="text1"/>
          <w:szCs w:val="18"/>
        </w:rPr>
        <w:t xml:space="preserve"> </w:t>
      </w:r>
      <w:r>
        <w:rPr>
          <w:rFonts w:ascii="Segoe UI" w:hAnsi="Segoe UI"/>
          <w:color w:val="58595B" w:themeColor="text1"/>
          <w:szCs w:val="18"/>
        </w:rPr>
        <w:t xml:space="preserve">Na stiahnutie súborov z lokality MVLC nie je potrebný žiadny prístupový kód. </w:t>
      </w:r>
    </w:p>
    <w:p w:rsidR="00B129B1" w:rsidRPr="00CA772A" w:rsidRDefault="00B129B1" w:rsidP="00BC431D">
      <w:pPr>
        <w:pStyle w:val="ProductList-Body"/>
        <w:spacing w:before="120" w:after="120"/>
      </w:pPr>
      <w:r>
        <w:rPr>
          <w:rFonts w:ascii="Segoe UI" w:hAnsi="Segoe UI"/>
          <w:color w:val="58595B" w:themeColor="text1"/>
          <w:szCs w:val="18"/>
        </w:rPr>
        <w:t>Maximálny počet používateľov, pre ktorých môžete používať elektronické školenia, sa rovná počtu licencovaných kópií príslušných produktov s krytím Software Assurance, ktoré máte a ktoré ponúkajú elektronické školenia. Musíte označiť jedného používateľa pre každú licenciu.</w:t>
      </w:r>
      <w:r w:rsidR="00975D50">
        <w:rPr>
          <w:rFonts w:ascii="Segoe UI" w:hAnsi="Segoe UI"/>
          <w:color w:val="58595B" w:themeColor="text1"/>
          <w:szCs w:val="18"/>
        </w:rPr>
        <w:t xml:space="preserve"> </w:t>
      </w:r>
      <w:r>
        <w:rPr>
          <w:rFonts w:ascii="Segoe UI" w:hAnsi="Segoe UI"/>
          <w:color w:val="58595B" w:themeColor="text1"/>
          <w:szCs w:val="18"/>
        </w:rPr>
        <w:t>Prístup nemožno previesť z jedného používateľa na iného.</w:t>
      </w:r>
      <w:r w:rsidR="00975D50">
        <w:rPr>
          <w:rFonts w:ascii="Segoe UI" w:hAnsi="Segoe UI"/>
          <w:color w:val="58595B" w:themeColor="text1"/>
          <w:szCs w:val="18"/>
        </w:rPr>
        <w:t xml:space="preserve"> </w:t>
      </w:r>
    </w:p>
    <w:p w:rsidR="00B129B1" w:rsidRPr="00CA772A" w:rsidRDefault="00887401" w:rsidP="00B129B1">
      <w:pPr>
        <w:pStyle w:val="ProductList-Body"/>
      </w:pPr>
      <w:r>
        <w:rPr>
          <w:rFonts w:ascii="Segoe UI" w:hAnsi="Segoe UI"/>
          <w:color w:val="58595B" w:themeColor="text1"/>
          <w:szCs w:val="18"/>
        </w:rPr>
        <w:t xml:space="preserve">Pokiaľ nie je prístup on-line dostatočný, môžete si zakúpiť súpravy elektronických školení v regionálnom centre licenčných plnení. </w:t>
      </w:r>
    </w:p>
    <w:p w:rsidR="00B129B1" w:rsidRPr="00CA772A" w:rsidRDefault="00887401" w:rsidP="00B129B1">
      <w:pPr>
        <w:pStyle w:val="ProductList-Body"/>
      </w:pPr>
      <w:r>
        <w:rPr>
          <w:rFonts w:ascii="Segoe UI" w:hAnsi="Segoe UI"/>
          <w:color w:val="58595B" w:themeColor="text1"/>
          <w:szCs w:val="18"/>
        </w:rPr>
        <w:t>Vaše nasadzovanie a používanie kurzov elektronických školení podlieha podmienkam a požiadavkám licencie.</w:t>
      </w:r>
      <w:r w:rsidR="00975D50">
        <w:rPr>
          <w:rFonts w:ascii="Segoe UI" w:hAnsi="Segoe UI"/>
          <w:color w:val="58595B" w:themeColor="text1"/>
          <w:szCs w:val="18"/>
        </w:rPr>
        <w:t xml:space="preserve"> </w:t>
      </w:r>
    </w:p>
    <w:p w:rsidR="00B129B1" w:rsidRPr="00CA772A" w:rsidRDefault="00B129B1" w:rsidP="00B129B1">
      <w:pPr>
        <w:pStyle w:val="ProductList-Body"/>
        <w:rPr>
          <w:highlight w:val="yellow"/>
        </w:rPr>
      </w:pPr>
    </w:p>
    <w:p w:rsidR="00B129B1" w:rsidRPr="00CA772A" w:rsidRDefault="00887401" w:rsidP="00B129B1">
      <w:pPr>
        <w:pStyle w:val="ProductList-Body"/>
      </w:pPr>
      <w:r>
        <w:rPr>
          <w:rFonts w:ascii="Segoe UI" w:hAnsi="Segoe UI"/>
          <w:color w:val="58595B" w:themeColor="text1"/>
          <w:szCs w:val="18"/>
        </w:rPr>
        <w:lastRenderedPageBreak/>
        <w:t>Keď máte krytie SA pre oprávňujúce aplikačné alebo systémové produkty, máte nárok využívať kurzy elektronických školení na hostiteľských serveroch a obsah kompatibilný s formátom SCORM. Keď máte oprávňujúce serverové produkty, máte nárok využívať kurzy elektronických školení na hostiteľských serveroch, nie však obsah kompatibilný s formátom SCORM.</w:t>
      </w:r>
    </w:p>
    <w:p w:rsidR="00A019EE" w:rsidRPr="00CA772A" w:rsidRDefault="00A019EE" w:rsidP="009A7988">
      <w:pPr>
        <w:pStyle w:val="Heading2"/>
      </w:pPr>
      <w:bookmarkStart w:id="54" w:name="_Home_Use_Program"/>
      <w:bookmarkStart w:id="55" w:name="_Toc403380311"/>
      <w:bookmarkStart w:id="56" w:name="_Toc416258427"/>
      <w:bookmarkEnd w:id="54"/>
      <w:r>
        <w:t>Home Use Program</w:t>
      </w:r>
      <w:bookmarkEnd w:id="55"/>
      <w:bookmarkEnd w:id="56"/>
    </w:p>
    <w:p w:rsidR="00590E43" w:rsidRPr="00CA772A" w:rsidRDefault="00887401" w:rsidP="00BC431D">
      <w:pPr>
        <w:pStyle w:val="ProductList-Body"/>
        <w:spacing w:after="120"/>
      </w:pPr>
      <w:r>
        <w:rPr>
          <w:rFonts w:ascii="Segoe UI" w:hAnsi="Segoe UI"/>
          <w:color w:val="58595B" w:themeColor="text1"/>
          <w:szCs w:val="18"/>
        </w:rPr>
        <w:t>Keď máte aktívne krytie SA pre oprávňujúce aplikačné produkty pre osobné počítače, máte nárok zúčastniť sa programu Home Use Program, ktorý umožňuje vašim zamestnancom používajúcim licencované oprávňujúce aplikácie získať jednu licenciu na príslušný softvér v rámci programu Home Use Program a nainštalovať ho do najviac dvoch zariadení (buď dva osobné počítače, alebo dva počítače Mac, v závislosti od zakúpeného softvéru) pre každú licenciu na príslušnú aplikáciu pre osobné počítače, ktorú získate.</w:t>
      </w:r>
      <w:r w:rsidR="00975D50">
        <w:rPr>
          <w:rFonts w:ascii="Segoe UI" w:hAnsi="Segoe UI"/>
          <w:color w:val="58595B" w:themeColor="text1"/>
          <w:szCs w:val="18"/>
        </w:rPr>
        <w:t xml:space="preserve"> </w:t>
      </w:r>
      <w:r>
        <w:rPr>
          <w:rFonts w:ascii="Segoe UI" w:hAnsi="Segoe UI"/>
          <w:color w:val="58595B" w:themeColor="text1"/>
          <w:szCs w:val="18"/>
        </w:rPr>
        <w:t>Pokiaľ vaši zamestnanci najprv získajú od spoločnosti Microsoft príslušné kódy Product Key pre program Home Use Program, môžete povoliť svojim zamestnancom nainštalovať príslušný softvér v rámci programu Home Use Program, ktorý ste získali na základe zmluvy MPSA, do domácich počítačov zamestnancov a ich prenosných zariadení v priestoroch vašej organizácie.</w:t>
      </w:r>
      <w:r w:rsidR="00975D50">
        <w:rPr>
          <w:rFonts w:ascii="Segoe UI" w:hAnsi="Segoe UI"/>
          <w:color w:val="58595B" w:themeColor="text1"/>
          <w:szCs w:val="18"/>
        </w:rPr>
        <w:t xml:space="preserve"> </w:t>
      </w:r>
      <w:r>
        <w:rPr>
          <w:rFonts w:ascii="Segoe UI" w:hAnsi="Segoe UI"/>
          <w:color w:val="58595B" w:themeColor="text1"/>
          <w:szCs w:val="18"/>
        </w:rPr>
        <w:t>Ak sa počas oprávneného obdobia používania vydá nová verzia, primárni používatelia môžu získať najnovšiu verziu, ktorá nahradí ich aktuálnu nainštalovanú verziu.</w:t>
      </w:r>
      <w:r w:rsidR="00975D50">
        <w:rPr>
          <w:rFonts w:ascii="Segoe UI" w:hAnsi="Segoe UI"/>
          <w:color w:val="58595B" w:themeColor="text1"/>
          <w:szCs w:val="18"/>
        </w:rPr>
        <w:t xml:space="preserve"> </w:t>
      </w:r>
      <w:r>
        <w:rPr>
          <w:rFonts w:ascii="Segoe UI" w:hAnsi="Segoe UI"/>
          <w:color w:val="58595B" w:themeColor="text1"/>
          <w:szCs w:val="18"/>
        </w:rPr>
        <w:t>Aplikácie pre osobné počítače, ktoré oprávňujú na účasť v programe Home Use Program, a tie, ktoré sú k dispozícii v rámci programu Home Use Program, sú uvedené v tabuľke nižšie.</w:t>
      </w:r>
    </w:p>
    <w:p w:rsidR="00590E43" w:rsidRPr="00CA772A" w:rsidRDefault="00590E43" w:rsidP="00590E43">
      <w:pPr>
        <w:pStyle w:val="ProductList-Body"/>
      </w:pPr>
      <w:r>
        <w:rPr>
          <w:rFonts w:ascii="Segoe UI" w:hAnsi="Segoe UI"/>
          <w:color w:val="58595B" w:themeColor="text1"/>
          <w:szCs w:val="18"/>
        </w:rPr>
        <w:t xml:space="preserve">Spoločnosť Microsoft môže ukončiť vašu účasť v programe Home Use Program ihneď a bez oznámenia, pokiaľ zistí neoprávnený prístup alebo licencovanie prostredníctvom webovej lokality programu Home Use Program v súvislosti s vaším programovým kódom. </w:t>
      </w:r>
    </w:p>
    <w:p w:rsidR="00590E43" w:rsidRPr="00CA772A" w:rsidRDefault="00590E43" w:rsidP="00BC431D">
      <w:pPr>
        <w:pStyle w:val="ProductList-Body"/>
        <w:spacing w:before="120" w:after="120"/>
      </w:pPr>
      <w:r>
        <w:rPr>
          <w:rFonts w:ascii="Segoe UI" w:hAnsi="Segoe UI"/>
          <w:color w:val="58595B" w:themeColor="text1"/>
          <w:szCs w:val="18"/>
        </w:rPr>
        <w:t>Doba účinnosti licencií na domáce používanie uplynie pri vypovedaní zamestnaneckého pomeru, vypovedaní alebo uplynutí doby účinnosti krytia SA pre kópiu príslušnej aplikácie pre osobné počítače, ktorú zamestnanec používa v práci, pokiaľ zamestnanec už nie je používateľom licencovanej kópie softvéru, prípadne keď zamestnanec nainštaluje a použije akúkoľvek predchádzajúcu alebo novšiu verziu danej aplikácie pre osobné počítače v súlade s licenciou na program Home Use Program.</w:t>
      </w:r>
    </w:p>
    <w:p w:rsidR="00590E43" w:rsidRPr="00CA772A" w:rsidRDefault="00590E43" w:rsidP="00590E43">
      <w:pPr>
        <w:pStyle w:val="ProductList-Body"/>
      </w:pPr>
      <w:r>
        <w:rPr>
          <w:rFonts w:ascii="Segoe UI" w:hAnsi="Segoe UI"/>
          <w:color w:val="58595B" w:themeColor="text1"/>
          <w:szCs w:val="18"/>
        </w:rPr>
        <w:t>Podmienky používania softvéru v rámci programu Home Use Program platia medzi spoločnosťou Microsoft a vaším zamestnancom a sú dostupné na webovej lokalite programu Home Use Program. Tieto podmienky sa môžu líšiť od práv poskytnutých na základe zmluvy MPSA. Prístup k programu Home Use Program musíte obmedziť tak, aby bol umožnený iba zamestnancom, pričom ich musíte informovať, kedy majú ukončiť používanie softvéru v rámci programu Home Use Program z dôvodu uplynutia doby účinnosti krytia SA alebo vypovedania zamestnaneckého pomeru.</w:t>
      </w:r>
    </w:p>
    <w:p w:rsidR="00590E43" w:rsidRPr="00CA772A" w:rsidRDefault="00590E43" w:rsidP="00BC431D">
      <w:pPr>
        <w:pStyle w:val="ProductList-Body"/>
        <w:spacing w:before="120"/>
      </w:pPr>
      <w:r>
        <w:rPr>
          <w:rFonts w:ascii="Segoe UI" w:hAnsi="Segoe UI"/>
          <w:color w:val="58595B" w:themeColor="text1"/>
          <w:szCs w:val="18"/>
        </w:rPr>
        <w:t>Z účasti v tomto programe môžu vyplývať daňové povinnosti pre vašu organizáciu a vašich zamestnancov.</w:t>
      </w:r>
      <w:r w:rsidR="00975D50">
        <w:rPr>
          <w:rFonts w:ascii="Segoe UI" w:hAnsi="Segoe UI"/>
          <w:color w:val="58595B" w:themeColor="text1"/>
          <w:szCs w:val="18"/>
        </w:rPr>
        <w:t xml:space="preserve"> </w:t>
      </w:r>
      <w:r>
        <w:rPr>
          <w:rFonts w:ascii="Segoe UI" w:hAnsi="Segoe UI"/>
          <w:color w:val="58595B" w:themeColor="text1"/>
          <w:szCs w:val="18"/>
        </w:rPr>
        <w:t>Spoločnosť Microsoft nepreberá žiadnu zodpovednosť za dodržovanie možných záväzkov súvisiacich so zamestnaneckými výhodami, daňami alebo nahlasovaním zo strany vašej organizácie alebo jej zamestnancov. Dodatočné podmienky, ktoré sa vzťahujú na zamestnancov na Novom Zélande, sú uvedené nižšie:</w:t>
      </w:r>
    </w:p>
    <w:p w:rsidR="00590E43" w:rsidRPr="00CA772A" w:rsidRDefault="00623302" w:rsidP="007B5219">
      <w:pPr>
        <w:pStyle w:val="BodyText"/>
        <w:numPr>
          <w:ilvl w:val="0"/>
          <w:numId w:val="16"/>
        </w:numPr>
        <w:spacing w:after="0"/>
      </w:pPr>
      <w:r>
        <w:t xml:space="preserve">V súvislosti s programom HUP nesmiete vyžadovať od zamestnancov žiadnu platbu ani protiplnenie a tiež nesmiete robiť nič ani opomenúť robenie ničoho, čo by malo za následok zvýšenie celkových nákladov na akúkoľvek výhodu programu HUP pre akéhokoľvek zamestnanca na Novom Zélande nad akúkoľvek sumu účtovanú spoločnosťou Microsoft. </w:t>
      </w:r>
    </w:p>
    <w:p w:rsidR="00590E43" w:rsidRPr="00CA772A" w:rsidRDefault="00623302" w:rsidP="00590E43">
      <w:pPr>
        <w:pStyle w:val="BodyText"/>
        <w:numPr>
          <w:ilvl w:val="0"/>
          <w:numId w:val="16"/>
        </w:numPr>
        <w:spacing w:after="0"/>
      </w:pPr>
      <w:r>
        <w:t xml:space="preserve">Musíte zbaviť zodpovednosti a odškodniť spoločnosť Microsoft a jej afilácie a chrániť spoločnosť Microsoft a jej afilácie pred akýmikoľvek nákladmi, výdavkami, stratami alebo škodami vzniknutými spoločnosti Microsoft alebo jej afiláciám v dôsledku toho, že vaša organizácia nedodrží záväzky uvedené v tomto článku. </w:t>
      </w:r>
    </w:p>
    <w:p w:rsidR="00BC431D" w:rsidRPr="00CA772A" w:rsidRDefault="00BC431D" w:rsidP="00BC431D">
      <w:pPr>
        <w:pStyle w:val="BodyText"/>
        <w:spacing w:after="0"/>
      </w:pPr>
    </w:p>
    <w:p w:rsidR="00590E43" w:rsidRPr="00CA772A" w:rsidRDefault="00590E43" w:rsidP="00590E43">
      <w:pPr>
        <w:pStyle w:val="ProductList-Body"/>
      </w:pPr>
      <w:r>
        <w:rPr>
          <w:rFonts w:ascii="Segoe UI" w:hAnsi="Segoe UI"/>
          <w:color w:val="58595B" w:themeColor="text1"/>
          <w:szCs w:val="18"/>
        </w:rPr>
        <w:t xml:space="preserve">Aplikácie pre osobné počítače, ktoré oprávňujú na účasť v programe Home Use Program a sú v ňom k dispozícii, sú uvedené tu: </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55"/>
        <w:gridCol w:w="5355"/>
      </w:tblGrid>
      <w:tr w:rsidR="00590E43" w:rsidRPr="00E23144" w:rsidTr="00E50C46">
        <w:trPr>
          <w:trHeight w:val="60"/>
          <w:tblHeader/>
        </w:trPr>
        <w:tc>
          <w:tcPr>
            <w:tcW w:w="5355" w:type="dxa"/>
            <w:shd w:val="clear" w:color="auto" w:fill="8064A2" w:themeFill="accent4"/>
            <w:tcMar>
              <w:top w:w="0" w:type="dxa"/>
              <w:left w:w="108" w:type="dxa"/>
              <w:bottom w:w="0" w:type="dxa"/>
              <w:right w:w="108" w:type="dxa"/>
            </w:tcMar>
            <w:vAlign w:val="center"/>
          </w:tcPr>
          <w:p w:rsidR="00590E43" w:rsidRPr="002123CF" w:rsidRDefault="00590E43" w:rsidP="00A3735F">
            <w:pPr>
              <w:pStyle w:val="ProductList-Body"/>
              <w:spacing w:before="20" w:after="20"/>
              <w:rPr>
                <w:rFonts w:ascii="Segoe UI" w:hAnsi="Segoe UI"/>
                <w:color w:val="FFFFFF" w:themeColor="background1"/>
                <w:szCs w:val="18"/>
              </w:rPr>
            </w:pPr>
            <w:r>
              <w:rPr>
                <w:rFonts w:ascii="Segoe UI" w:hAnsi="Segoe UI"/>
                <w:color w:val="FFFFFF" w:themeColor="background1"/>
                <w:szCs w:val="18"/>
              </w:rPr>
              <w:t>Oprávňujúca aplikácia pre osobné počítače</w:t>
            </w:r>
          </w:p>
        </w:tc>
        <w:tc>
          <w:tcPr>
            <w:tcW w:w="5355" w:type="dxa"/>
            <w:shd w:val="clear" w:color="auto" w:fill="8064A2" w:themeFill="accent4"/>
            <w:tcMar>
              <w:top w:w="0" w:type="dxa"/>
              <w:left w:w="108" w:type="dxa"/>
              <w:bottom w:w="0" w:type="dxa"/>
              <w:right w:w="108" w:type="dxa"/>
            </w:tcMar>
            <w:vAlign w:val="center"/>
          </w:tcPr>
          <w:p w:rsidR="00590E43" w:rsidRPr="002123CF" w:rsidRDefault="00590E43" w:rsidP="00A3735F">
            <w:pPr>
              <w:pStyle w:val="ProductList-Body"/>
              <w:spacing w:before="20" w:after="20"/>
              <w:rPr>
                <w:rFonts w:ascii="Segoe UI" w:hAnsi="Segoe UI"/>
                <w:color w:val="FFFFFF" w:themeColor="background1"/>
                <w:szCs w:val="18"/>
              </w:rPr>
            </w:pPr>
            <w:r>
              <w:rPr>
                <w:rFonts w:ascii="Segoe UI" w:hAnsi="Segoe UI"/>
                <w:color w:val="FFFFFF" w:themeColor="background1"/>
                <w:szCs w:val="18"/>
              </w:rPr>
              <w:t>Zodpovedajúca licencia programu Home Use Program</w:t>
            </w:r>
          </w:p>
        </w:tc>
      </w:tr>
      <w:tr w:rsidR="00590E43" w:rsidRPr="00E23144" w:rsidTr="00E50C46">
        <w:trPr>
          <w:trHeight w:val="438"/>
        </w:trPr>
        <w:tc>
          <w:tcPr>
            <w:tcW w:w="5355" w:type="dxa"/>
            <w:tcMar>
              <w:top w:w="0" w:type="dxa"/>
              <w:left w:w="108" w:type="dxa"/>
              <w:bottom w:w="0" w:type="dxa"/>
              <w:right w:w="108" w:type="dxa"/>
            </w:tcMar>
            <w:vAlign w:val="center"/>
          </w:tcPr>
          <w:p w:rsidR="00590E43" w:rsidRPr="00CA772A" w:rsidRDefault="00590E43" w:rsidP="00A3735F">
            <w:pPr>
              <w:pStyle w:val="ProductList-Body"/>
            </w:pPr>
            <w:r>
              <w:rPr>
                <w:rFonts w:ascii="Segoe UI" w:hAnsi="Segoe UI"/>
                <w:color w:val="58595B" w:themeColor="text1"/>
                <w:szCs w:val="18"/>
              </w:rPr>
              <w:t>Office Standard 2010/2013</w:t>
            </w:r>
          </w:p>
          <w:p w:rsidR="00590E43" w:rsidRPr="00CA772A" w:rsidRDefault="00590E43" w:rsidP="00A3735F">
            <w:pPr>
              <w:pStyle w:val="ProductList-Body"/>
            </w:pPr>
            <w:r>
              <w:rPr>
                <w:rFonts w:ascii="Segoe UI" w:hAnsi="Segoe UI"/>
                <w:color w:val="58595B" w:themeColor="text1"/>
                <w:szCs w:val="18"/>
              </w:rPr>
              <w:t>Office Professional Plus 2010</w:t>
            </w:r>
            <w:r>
              <w:fldChar w:fldCharType="begin"/>
            </w:r>
            <w:r>
              <w:instrText>XE "Office Professional Plus 2010"</w:instrText>
            </w:r>
            <w:r>
              <w:fldChar w:fldCharType="end"/>
            </w:r>
            <w:r>
              <w:rPr>
                <w:rFonts w:ascii="Segoe UI" w:hAnsi="Segoe UI"/>
                <w:color w:val="58595B" w:themeColor="text1"/>
                <w:szCs w:val="18"/>
              </w:rPr>
              <w:t>/2013</w:t>
            </w:r>
          </w:p>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Office for Mac 2008/Office for Mac Standard 2011</w:t>
            </w:r>
            <w:r>
              <w:fldChar w:fldCharType="begin"/>
            </w:r>
            <w:r>
              <w:instrText>XE "Office for Mac Standard 2011"</w:instrText>
            </w:r>
            <w:r>
              <w:fldChar w:fldCharType="end"/>
            </w:r>
            <w:r>
              <w:rPr>
                <w:rFonts w:ascii="Segoe UI" w:hAnsi="Segoe UI"/>
                <w:color w:val="58595B" w:themeColor="text1"/>
                <w:szCs w:val="18"/>
              </w:rPr>
              <w:t xml:space="preserve"> </w:t>
            </w:r>
          </w:p>
        </w:tc>
        <w:tc>
          <w:tcPr>
            <w:tcW w:w="5355" w:type="dxa"/>
            <w:tcMar>
              <w:top w:w="0" w:type="dxa"/>
              <w:left w:w="108" w:type="dxa"/>
              <w:bottom w:w="0" w:type="dxa"/>
              <w:right w:w="108" w:type="dxa"/>
            </w:tcMar>
            <w:vAlign w:val="center"/>
          </w:tcPr>
          <w:p w:rsidR="00590E43" w:rsidRPr="00CA772A" w:rsidRDefault="00590E43" w:rsidP="00A3735F">
            <w:pPr>
              <w:pStyle w:val="ProductList-Body"/>
            </w:pPr>
            <w:r>
              <w:rPr>
                <w:rFonts w:ascii="Segoe UI" w:hAnsi="Segoe UI"/>
                <w:color w:val="58595B" w:themeColor="text1"/>
                <w:szCs w:val="18"/>
              </w:rPr>
              <w:t>Office Professional Plus 2013</w:t>
            </w:r>
            <w:r>
              <w:fldChar w:fldCharType="begin"/>
            </w:r>
            <w:r>
              <w:instrText>XE "Office Professional Plus 2013"</w:instrText>
            </w:r>
            <w:r>
              <w:fldChar w:fldCharType="end"/>
            </w:r>
            <w:r>
              <w:rPr>
                <w:rFonts w:ascii="Segoe UI" w:hAnsi="Segoe UI"/>
                <w:color w:val="58595B" w:themeColor="text1"/>
                <w:szCs w:val="18"/>
              </w:rPr>
              <w:t xml:space="preserve"> HUP alebo</w:t>
            </w:r>
          </w:p>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Office for Mac Home &amp; Business 2011 HUP</w:t>
            </w:r>
          </w:p>
        </w:tc>
      </w:tr>
      <w:tr w:rsidR="00590E43" w:rsidRPr="00E23144" w:rsidTr="00E50C46">
        <w:trPr>
          <w:trHeight w:val="438"/>
        </w:trPr>
        <w:tc>
          <w:tcPr>
            <w:tcW w:w="5355" w:type="dxa"/>
            <w:tcMar>
              <w:top w:w="0" w:type="dxa"/>
              <w:left w:w="108" w:type="dxa"/>
              <w:bottom w:w="0" w:type="dxa"/>
              <w:right w:w="108" w:type="dxa"/>
            </w:tcMar>
            <w:vAlign w:val="center"/>
          </w:tcPr>
          <w:p w:rsidR="00590E43" w:rsidRPr="00CA772A" w:rsidRDefault="00590E43" w:rsidP="00A3735F">
            <w:pPr>
              <w:pStyle w:val="ProductList-Body"/>
            </w:pPr>
            <w:r>
              <w:rPr>
                <w:rFonts w:ascii="Segoe UI" w:hAnsi="Segoe UI"/>
                <w:color w:val="58595B" w:themeColor="text1"/>
                <w:szCs w:val="18"/>
              </w:rPr>
              <w:t>Access 2010/2013</w:t>
            </w:r>
          </w:p>
          <w:p w:rsidR="00590E43" w:rsidRPr="00CA772A" w:rsidRDefault="00590E43" w:rsidP="00A3735F">
            <w:pPr>
              <w:pStyle w:val="ProductList-Body"/>
            </w:pPr>
            <w:r>
              <w:rPr>
                <w:rFonts w:ascii="Segoe UI" w:hAnsi="Segoe UI"/>
                <w:color w:val="58595B" w:themeColor="text1"/>
                <w:szCs w:val="18"/>
              </w:rPr>
              <w:t>Excel 2010/2013</w:t>
            </w:r>
          </w:p>
          <w:p w:rsidR="00590E43" w:rsidRPr="00CA772A" w:rsidRDefault="00590E43" w:rsidP="00A3735F">
            <w:pPr>
              <w:pStyle w:val="ProductList-Body"/>
            </w:pPr>
            <w:r>
              <w:rPr>
                <w:rFonts w:ascii="Segoe UI" w:hAnsi="Segoe UI"/>
                <w:color w:val="58595B" w:themeColor="text1"/>
                <w:szCs w:val="18"/>
              </w:rPr>
              <w:t>PowerPoint 2010/2013</w:t>
            </w:r>
          </w:p>
          <w:p w:rsidR="00590E43" w:rsidRPr="00CA772A" w:rsidRDefault="00590E43" w:rsidP="00A3735F">
            <w:pPr>
              <w:pStyle w:val="ProductList-Body"/>
            </w:pPr>
            <w:r>
              <w:rPr>
                <w:rFonts w:ascii="Segoe UI" w:hAnsi="Segoe UI"/>
                <w:color w:val="58595B" w:themeColor="text1"/>
                <w:szCs w:val="18"/>
              </w:rPr>
              <w:t>InfoPath 2010/2013</w:t>
            </w:r>
          </w:p>
          <w:p w:rsidR="00840B46" w:rsidRPr="00E602DD" w:rsidRDefault="00840B46" w:rsidP="00A3735F">
            <w:pPr>
              <w:pStyle w:val="ProductList-Body"/>
              <w:rPr>
                <w:rFonts w:ascii="Segoe UI" w:hAnsi="Segoe UI"/>
                <w:color w:val="58595B" w:themeColor="text1"/>
                <w:szCs w:val="18"/>
              </w:rPr>
            </w:pPr>
            <w:r w:rsidRPr="00E602DD">
              <w:rPr>
                <w:rFonts w:ascii="Segoe UI" w:hAnsi="Segoe UI"/>
                <w:color w:val="58595B" w:themeColor="text1"/>
                <w:szCs w:val="18"/>
              </w:rPr>
              <w:t>Lync 2010/2013</w:t>
            </w:r>
          </w:p>
          <w:p w:rsidR="00590E43" w:rsidRPr="00CA772A" w:rsidRDefault="00590E43" w:rsidP="00A3735F">
            <w:pPr>
              <w:pStyle w:val="ProductList-Body"/>
            </w:pPr>
            <w:r>
              <w:rPr>
                <w:rFonts w:ascii="Segoe UI" w:hAnsi="Segoe UI"/>
                <w:color w:val="58595B" w:themeColor="text1"/>
                <w:szCs w:val="18"/>
              </w:rPr>
              <w:t>OneNote 2010/2013</w:t>
            </w:r>
          </w:p>
          <w:p w:rsidR="00590E43" w:rsidRPr="00CA772A" w:rsidRDefault="00590E43" w:rsidP="00A3735F">
            <w:pPr>
              <w:pStyle w:val="ProductList-Body"/>
            </w:pPr>
            <w:r>
              <w:rPr>
                <w:rFonts w:ascii="Segoe UI" w:hAnsi="Segoe UI"/>
                <w:color w:val="58595B" w:themeColor="text1"/>
                <w:szCs w:val="18"/>
              </w:rPr>
              <w:t>Outlook 2010/2013</w:t>
            </w:r>
          </w:p>
          <w:p w:rsidR="00590E43" w:rsidRPr="00CA772A" w:rsidRDefault="00590E43" w:rsidP="00A3735F">
            <w:pPr>
              <w:pStyle w:val="ProductList-Body"/>
            </w:pPr>
            <w:r>
              <w:rPr>
                <w:rFonts w:ascii="Segoe UI" w:hAnsi="Segoe UI"/>
                <w:color w:val="58595B" w:themeColor="text1"/>
                <w:szCs w:val="18"/>
              </w:rPr>
              <w:lastRenderedPageBreak/>
              <w:t>Publisher 2010/2013</w:t>
            </w:r>
          </w:p>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Word 2010/2013</w:t>
            </w:r>
          </w:p>
        </w:tc>
        <w:tc>
          <w:tcPr>
            <w:tcW w:w="5355" w:type="dxa"/>
            <w:tcMar>
              <w:top w:w="0" w:type="dxa"/>
              <w:left w:w="108" w:type="dxa"/>
              <w:bottom w:w="0" w:type="dxa"/>
              <w:right w:w="108" w:type="dxa"/>
            </w:tcMar>
            <w:vAlign w:val="center"/>
          </w:tcPr>
          <w:p w:rsidR="00590E43" w:rsidRPr="00CA772A" w:rsidRDefault="00590E43" w:rsidP="00A3735F">
            <w:pPr>
              <w:pStyle w:val="ProductList-Body"/>
            </w:pPr>
            <w:r>
              <w:rPr>
                <w:rFonts w:ascii="Segoe UI" w:hAnsi="Segoe UI"/>
                <w:color w:val="58595B" w:themeColor="text1"/>
                <w:szCs w:val="18"/>
              </w:rPr>
              <w:lastRenderedPageBreak/>
              <w:t>Office Professional Plus 2013</w:t>
            </w:r>
            <w:r>
              <w:fldChar w:fldCharType="begin"/>
            </w:r>
            <w:r>
              <w:instrText>XE "Office Professional Plus 2013"</w:instrText>
            </w:r>
            <w:r>
              <w:fldChar w:fldCharType="end"/>
            </w:r>
            <w:r>
              <w:rPr>
                <w:rFonts w:ascii="Segoe UI" w:hAnsi="Segoe UI"/>
                <w:color w:val="58595B" w:themeColor="text1"/>
                <w:szCs w:val="18"/>
              </w:rPr>
              <w:t xml:space="preserve"> HUP alebo</w:t>
            </w:r>
          </w:p>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Office for Mac Home &amp; Business 2011 HUP</w:t>
            </w:r>
          </w:p>
        </w:tc>
      </w:tr>
      <w:tr w:rsidR="00590E43" w:rsidRPr="00E23144" w:rsidTr="00E50C46">
        <w:trPr>
          <w:trHeight w:val="438"/>
        </w:trPr>
        <w:tc>
          <w:tcPr>
            <w:tcW w:w="5355" w:type="dxa"/>
            <w:tcMar>
              <w:top w:w="0" w:type="dxa"/>
              <w:left w:w="108" w:type="dxa"/>
              <w:bottom w:w="0" w:type="dxa"/>
              <w:right w:w="108" w:type="dxa"/>
            </w:tcMar>
            <w:vAlign w:val="center"/>
          </w:tcPr>
          <w:p w:rsidR="00590E43" w:rsidRPr="00CA772A" w:rsidRDefault="00590E43" w:rsidP="00A3735F">
            <w:pPr>
              <w:pStyle w:val="ProductList-Body"/>
            </w:pPr>
            <w:r>
              <w:rPr>
                <w:rFonts w:ascii="Segoe UI" w:hAnsi="Segoe UI"/>
                <w:color w:val="58595B" w:themeColor="text1"/>
                <w:szCs w:val="18"/>
              </w:rPr>
              <w:lastRenderedPageBreak/>
              <w:t xml:space="preserve">Visio Standard 2010/2013 </w:t>
            </w:r>
          </w:p>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Visio Professional 2010/2013</w:t>
            </w:r>
          </w:p>
        </w:tc>
        <w:tc>
          <w:tcPr>
            <w:tcW w:w="5355" w:type="dxa"/>
            <w:tcMar>
              <w:top w:w="0" w:type="dxa"/>
              <w:left w:w="108" w:type="dxa"/>
              <w:bottom w:w="0" w:type="dxa"/>
              <w:right w:w="108" w:type="dxa"/>
            </w:tcMar>
            <w:vAlign w:val="center"/>
          </w:tcPr>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Visio Professional 2013</w:t>
            </w:r>
            <w:r>
              <w:fldChar w:fldCharType="begin"/>
            </w:r>
            <w:r>
              <w:instrText>XE "Visio Professional 2013"</w:instrText>
            </w:r>
            <w:r>
              <w:fldChar w:fldCharType="end"/>
            </w:r>
            <w:r>
              <w:rPr>
                <w:rFonts w:ascii="Segoe UI" w:hAnsi="Segoe UI"/>
                <w:color w:val="58595B" w:themeColor="text1"/>
                <w:szCs w:val="18"/>
              </w:rPr>
              <w:t xml:space="preserve"> HUP</w:t>
            </w:r>
          </w:p>
        </w:tc>
      </w:tr>
      <w:tr w:rsidR="00590E43" w:rsidRPr="00E23144" w:rsidTr="00E50C46">
        <w:trPr>
          <w:trHeight w:val="438"/>
        </w:trPr>
        <w:tc>
          <w:tcPr>
            <w:tcW w:w="5355" w:type="dxa"/>
            <w:tcMar>
              <w:top w:w="0" w:type="dxa"/>
              <w:left w:w="108" w:type="dxa"/>
              <w:bottom w:w="0" w:type="dxa"/>
              <w:right w:w="108" w:type="dxa"/>
            </w:tcMar>
            <w:vAlign w:val="center"/>
          </w:tcPr>
          <w:p w:rsidR="00590E43" w:rsidRPr="00CA772A" w:rsidRDefault="00590E43" w:rsidP="00A3735F">
            <w:pPr>
              <w:pStyle w:val="ProductList-Body"/>
            </w:pPr>
            <w:r>
              <w:rPr>
                <w:rFonts w:ascii="Segoe UI" w:hAnsi="Segoe UI"/>
                <w:color w:val="58595B" w:themeColor="text1"/>
                <w:szCs w:val="18"/>
              </w:rPr>
              <w:t>Project Standard 2010/2013</w:t>
            </w:r>
          </w:p>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Project Professional 2010/2013</w:t>
            </w:r>
          </w:p>
        </w:tc>
        <w:tc>
          <w:tcPr>
            <w:tcW w:w="5355" w:type="dxa"/>
            <w:tcMar>
              <w:top w:w="0" w:type="dxa"/>
              <w:left w:w="108" w:type="dxa"/>
              <w:bottom w:w="0" w:type="dxa"/>
              <w:right w:w="108" w:type="dxa"/>
            </w:tcMar>
            <w:vAlign w:val="center"/>
          </w:tcPr>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Project Professional 2013</w:t>
            </w:r>
            <w:r>
              <w:fldChar w:fldCharType="begin"/>
            </w:r>
            <w:r>
              <w:instrText>XE "Project Standard 2013"</w:instrText>
            </w:r>
            <w:r>
              <w:fldChar w:fldCharType="end"/>
            </w:r>
            <w:r>
              <w:rPr>
                <w:rFonts w:ascii="Segoe UI" w:hAnsi="Segoe UI"/>
                <w:color w:val="58595B" w:themeColor="text1"/>
                <w:szCs w:val="18"/>
              </w:rPr>
              <w:t xml:space="preserve"> HUP</w:t>
            </w:r>
          </w:p>
        </w:tc>
      </w:tr>
    </w:tbl>
    <w:p w:rsidR="00590E43" w:rsidRPr="00303B69" w:rsidRDefault="00590E43" w:rsidP="00590E43">
      <w:pPr>
        <w:pStyle w:val="ProductList-Body"/>
        <w:tabs>
          <w:tab w:val="clear" w:pos="158"/>
          <w:tab w:val="left" w:pos="180"/>
        </w:tabs>
        <w:rPr>
          <w:rFonts w:ascii="Segoe UI" w:hAnsi="Segoe UI"/>
          <w:i/>
          <w:iCs/>
          <w:color w:val="58595B" w:themeColor="text1"/>
          <w:szCs w:val="18"/>
        </w:rPr>
      </w:pPr>
      <w:r>
        <w:rPr>
          <w:rFonts w:ascii="Segoe UI" w:hAnsi="Segoe UI"/>
          <w:color w:val="58595B" w:themeColor="text1"/>
          <w:szCs w:val="18"/>
        </w:rPr>
        <w:t xml:space="preserve">Ďalšie informácie o programe Home Use Program vrátane informácií o budúcej dostupnosti dodatočného softvéru pre tento program získate na adrese </w:t>
      </w:r>
      <w:hyperlink r:id="rId26" w:history="1">
        <w:r>
          <w:rPr>
            <w:rStyle w:val="Hyperlink"/>
            <w:rFonts w:ascii="Segoe UI" w:hAnsi="Segoe UI"/>
            <w:szCs w:val="18"/>
          </w:rPr>
          <w:t>http://www.microsoft.com/licensing</w:t>
        </w:r>
      </w:hyperlink>
      <w:r>
        <w:rPr>
          <w:rFonts w:ascii="Segoe UI" w:hAnsi="Segoe UI"/>
          <w:color w:val="58595B" w:themeColor="text1"/>
          <w:szCs w:val="18"/>
        </w:rPr>
        <w:t>.</w:t>
      </w:r>
      <w:r w:rsidR="00975D50">
        <w:rPr>
          <w:rFonts w:ascii="Segoe UI" w:hAnsi="Segoe UI"/>
          <w:color w:val="58595B" w:themeColor="text1"/>
          <w:szCs w:val="18"/>
        </w:rPr>
        <w:t xml:space="preserve"> </w:t>
      </w:r>
      <w:r w:rsidRPr="00303B69">
        <w:rPr>
          <w:rFonts w:ascii="Segoe UI" w:hAnsi="Segoe UI"/>
          <w:i/>
          <w:iCs/>
          <w:color w:val="58595B" w:themeColor="text1"/>
          <w:szCs w:val="18"/>
        </w:rPr>
        <w:t>Dostupnosť dodatočných produktov prostredníctvom programu Home Use Program sa môže líšia podľa oblasti.</w:t>
      </w:r>
    </w:p>
    <w:p w:rsidR="00A019EE" w:rsidRPr="00CA772A" w:rsidRDefault="00A019EE" w:rsidP="009A7988">
      <w:pPr>
        <w:pStyle w:val="Heading2"/>
      </w:pPr>
      <w:bookmarkStart w:id="57" w:name="_Enterprise_Source_Licensing"/>
      <w:bookmarkStart w:id="58" w:name="_Toc379797448"/>
      <w:bookmarkStart w:id="59" w:name="_Toc380513484"/>
      <w:bookmarkStart w:id="60" w:name="_Toc380655534"/>
      <w:bookmarkStart w:id="61" w:name="_Toc394601030"/>
      <w:bookmarkStart w:id="62" w:name="_Toc403380312"/>
      <w:bookmarkStart w:id="63" w:name="_Toc416258428"/>
      <w:bookmarkEnd w:id="57"/>
      <w:r>
        <w:t>Enterprise Source Licensing Program</w:t>
      </w:r>
      <w:bookmarkEnd w:id="58"/>
      <w:bookmarkEnd w:id="59"/>
      <w:bookmarkEnd w:id="60"/>
      <w:bookmarkEnd w:id="61"/>
      <w:bookmarkEnd w:id="62"/>
      <w:bookmarkEnd w:id="63"/>
      <w:r>
        <w:t xml:space="preserve"> </w:t>
      </w:r>
    </w:p>
    <w:p w:rsidR="00A019EE" w:rsidRPr="00CA772A" w:rsidRDefault="00623302" w:rsidP="00A019EE">
      <w:pPr>
        <w:pStyle w:val="ProductList-Body"/>
      </w:pPr>
      <w:r>
        <w:rPr>
          <w:rFonts w:ascii="Segoe UI" w:hAnsi="Segoe UI"/>
          <w:color w:val="58595B" w:themeColor="text1"/>
          <w:szCs w:val="18"/>
        </w:rPr>
        <w:t>Keď bude mať vaše nákupné konto najmenej 10 000 licencií s krytím SA v skupine systémových produktov, môžete mať nárok zúčastniť sa programu Enterprise Source Licensing Program (ESLP), ktorý poskytuje prístup ku zdrojovému kódu systému Microsoft Windows na účely interného vývoja a podpory a udeľuje sa pre jednotlivé nákupné kontá.</w:t>
      </w:r>
      <w:r w:rsidR="00975D50">
        <w:rPr>
          <w:rFonts w:ascii="Segoe UI" w:hAnsi="Segoe UI"/>
          <w:color w:val="58595B" w:themeColor="text1"/>
          <w:szCs w:val="18"/>
        </w:rPr>
        <w:t xml:space="preserve"> </w:t>
      </w:r>
      <w:r>
        <w:rPr>
          <w:rFonts w:ascii="Segoe UI" w:hAnsi="Segoe UI"/>
          <w:color w:val="58595B" w:themeColor="text1"/>
          <w:szCs w:val="18"/>
        </w:rPr>
        <w:t>Ďalšie podrobnosti o získaní nároku a dostupnosti v jednotlivých krajinách získate na adrese</w:t>
      </w:r>
      <w:r>
        <w:t xml:space="preserve"> </w:t>
      </w:r>
      <w:hyperlink r:id="rId27" w:history="1">
        <w:r>
          <w:rPr>
            <w:rStyle w:val="Hyperlink"/>
          </w:rPr>
          <w:t>http://www.microsoft.com/en-us/sharedsource/enterprise-source-licensing-program.aspx</w:t>
        </w:r>
      </w:hyperlink>
      <w:r w:rsidRPr="00EE63DF">
        <w:rPr>
          <w:rFonts w:ascii="Segoe UI" w:hAnsi="Segoe UI"/>
          <w:color w:val="58595B" w:themeColor="text1"/>
          <w:szCs w:val="18"/>
        </w:rPr>
        <w:t xml:space="preserve">. </w:t>
      </w:r>
    </w:p>
    <w:p w:rsidR="00633DBA" w:rsidRPr="00CA772A" w:rsidRDefault="00633DBA" w:rsidP="009A7988">
      <w:pPr>
        <w:pStyle w:val="Heading2"/>
      </w:pPr>
      <w:bookmarkStart w:id="64" w:name="_24x7_Problem_Resolution"/>
      <w:bookmarkStart w:id="65" w:name="__System_Center"/>
      <w:bookmarkStart w:id="66" w:name="__System_Center_1"/>
      <w:bookmarkStart w:id="67" w:name="_Toc379797450"/>
      <w:bookmarkStart w:id="68" w:name="_Toc380513486"/>
      <w:bookmarkStart w:id="69" w:name="_Toc380655536"/>
      <w:bookmarkStart w:id="70" w:name="_Toc394601032"/>
      <w:bookmarkStart w:id="71" w:name="_Toc403380313"/>
      <w:bookmarkStart w:id="72" w:name="_Toc416258429"/>
      <w:bookmarkStart w:id="73" w:name="_Toc336338239"/>
      <w:bookmarkEnd w:id="64"/>
      <w:bookmarkEnd w:id="65"/>
      <w:bookmarkEnd w:id="66"/>
      <w:r>
        <w:t>System Center Global Service Monitor</w:t>
      </w:r>
      <w:bookmarkEnd w:id="67"/>
      <w:bookmarkEnd w:id="68"/>
      <w:bookmarkEnd w:id="69"/>
      <w:bookmarkEnd w:id="70"/>
      <w:bookmarkEnd w:id="71"/>
      <w:bookmarkEnd w:id="72"/>
    </w:p>
    <w:p w:rsidR="00633DBA" w:rsidRPr="00CA772A" w:rsidRDefault="00623302" w:rsidP="00633DBA">
      <w:pPr>
        <w:pStyle w:val="ProductList-Body"/>
      </w:pPr>
      <w:r>
        <w:rPr>
          <w:rFonts w:ascii="Segoe UI" w:hAnsi="Segoe UI"/>
          <w:color w:val="58595B" w:themeColor="text1"/>
          <w:szCs w:val="18"/>
        </w:rPr>
        <w:t>Ak máte aktívne krytie SA pre licencie na spravovanie uvedené v tabuľke nižšie, máte nárok používať službu System Center Global Service Monitor na monitorovanie webových aplikácií spustených v POS licencovaných prostredníctvom týchto licencií na spravovanie.</w:t>
      </w:r>
      <w:r w:rsidR="00975D50">
        <w:rPr>
          <w:rFonts w:ascii="Segoe UI" w:hAnsi="Segoe UI"/>
          <w:color w:val="58595B" w:themeColor="text1"/>
          <w:szCs w:val="18"/>
        </w:rPr>
        <w:t xml:space="preserve"> </w:t>
      </w:r>
      <w:r>
        <w:rPr>
          <w:rFonts w:ascii="Segoe UI" w:hAnsi="Segoe UI"/>
          <w:color w:val="58595B" w:themeColor="text1"/>
          <w:szCs w:val="18"/>
        </w:rPr>
        <w:t>Vaše používanie tejto služby on-line podlieha podmienkam používania služieb on-line (PPSO) a licenčným podmienkam uvedeným nižšie. V prípade akéhokoľvek rozporu medzi PPSO a licenčnými podmienkami uvedenými nižšie platia licenčné podmienky uvedené nižšie. Doba účinnosti vášho práva na používanie služby on-line uplynie pri uplynutí doby účinnosti krytia SA pre licenciu na spravovanie.</w:t>
      </w:r>
    </w:p>
    <w:p w:rsidR="0030462C" w:rsidRPr="00CA772A" w:rsidRDefault="0030462C" w:rsidP="00633DBA">
      <w:pPr>
        <w:pStyle w:val="ProductList-Body"/>
      </w:pPr>
    </w:p>
    <w:tbl>
      <w:tblPr>
        <w:tblW w:w="0" w:type="auto"/>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853"/>
      </w:tblGrid>
      <w:tr w:rsidR="00633DBA" w:rsidRPr="00E23144" w:rsidTr="008059CF">
        <w:trPr>
          <w:tblHeader/>
        </w:trPr>
        <w:tc>
          <w:tcPr>
            <w:tcW w:w="4853" w:type="dxa"/>
            <w:tcBorders>
              <w:top w:val="single" w:sz="4" w:space="0" w:color="000000"/>
              <w:left w:val="single" w:sz="4" w:space="0" w:color="000000"/>
              <w:bottom w:val="single" w:sz="4" w:space="0" w:color="000000"/>
              <w:right w:val="single" w:sz="4" w:space="0" w:color="000000"/>
            </w:tcBorders>
            <w:shd w:val="clear" w:color="auto" w:fill="8064A2" w:themeFill="accent4"/>
            <w:vAlign w:val="center"/>
            <w:hideMark/>
          </w:tcPr>
          <w:p w:rsidR="00633DBA" w:rsidRPr="002123CF" w:rsidRDefault="00633DBA" w:rsidP="002123CF">
            <w:pPr>
              <w:pStyle w:val="ProductList-Body"/>
              <w:rPr>
                <w:rFonts w:ascii="Segoe UI" w:hAnsi="Segoe UI"/>
                <w:color w:val="58595B" w:themeColor="text1"/>
                <w:szCs w:val="18"/>
              </w:rPr>
            </w:pPr>
            <w:r>
              <w:rPr>
                <w:rFonts w:ascii="Segoe UI" w:hAnsi="Segoe UI"/>
                <w:color w:val="FFFFFF" w:themeColor="background1"/>
                <w:szCs w:val="18"/>
              </w:rPr>
              <w:t>Oprávňujúce licencie na spravovanie</w:t>
            </w:r>
          </w:p>
        </w:tc>
      </w:tr>
      <w:tr w:rsidR="00633DBA" w:rsidRPr="00E23144" w:rsidTr="008059CF">
        <w:tc>
          <w:tcPr>
            <w:tcW w:w="4853" w:type="dxa"/>
            <w:tcBorders>
              <w:top w:val="single" w:sz="4" w:space="0" w:color="000000"/>
              <w:left w:val="single" w:sz="4" w:space="0" w:color="000000"/>
              <w:bottom w:val="single" w:sz="4" w:space="0" w:color="000000"/>
              <w:right w:val="single" w:sz="4" w:space="0" w:color="000000"/>
            </w:tcBorders>
            <w:vAlign w:val="center"/>
            <w:hideMark/>
          </w:tcPr>
          <w:p w:rsidR="00633DBA" w:rsidRPr="002123CF" w:rsidRDefault="00633DBA" w:rsidP="00F86670">
            <w:pPr>
              <w:pStyle w:val="ProductList-Body"/>
              <w:rPr>
                <w:rFonts w:ascii="Segoe UI" w:hAnsi="Segoe UI"/>
                <w:color w:val="58595B" w:themeColor="text1"/>
                <w:szCs w:val="18"/>
              </w:rPr>
            </w:pPr>
            <w:r>
              <w:rPr>
                <w:rFonts w:ascii="Segoe UI" w:hAnsi="Segoe UI"/>
                <w:color w:val="58595B" w:themeColor="text1"/>
                <w:szCs w:val="18"/>
              </w:rPr>
              <w:t>Licencia na spravovanie servera System Center Datacenter</w:t>
            </w:r>
          </w:p>
        </w:tc>
      </w:tr>
      <w:tr w:rsidR="00633DBA" w:rsidRPr="00E23144" w:rsidTr="008059CF">
        <w:tc>
          <w:tcPr>
            <w:tcW w:w="4853" w:type="dxa"/>
            <w:tcBorders>
              <w:top w:val="single" w:sz="4" w:space="0" w:color="000000"/>
              <w:left w:val="single" w:sz="4" w:space="0" w:color="000000"/>
              <w:bottom w:val="single" w:sz="4" w:space="0" w:color="000000"/>
              <w:right w:val="single" w:sz="4" w:space="0" w:color="000000"/>
            </w:tcBorders>
            <w:vAlign w:val="center"/>
            <w:hideMark/>
          </w:tcPr>
          <w:p w:rsidR="00633DBA" w:rsidRPr="002123CF" w:rsidRDefault="00633DBA" w:rsidP="00F86670">
            <w:pPr>
              <w:pStyle w:val="ProductList-Body"/>
              <w:rPr>
                <w:rFonts w:ascii="Segoe UI" w:hAnsi="Segoe UI"/>
                <w:color w:val="58595B" w:themeColor="text1"/>
                <w:szCs w:val="18"/>
              </w:rPr>
            </w:pPr>
            <w:r>
              <w:rPr>
                <w:rFonts w:ascii="Segoe UI" w:hAnsi="Segoe UI"/>
                <w:color w:val="58595B" w:themeColor="text1"/>
                <w:szCs w:val="18"/>
              </w:rPr>
              <w:t>Licencia na spravovanie servera System Center Standard</w:t>
            </w:r>
          </w:p>
        </w:tc>
      </w:tr>
    </w:tbl>
    <w:p w:rsidR="0030462C" w:rsidRPr="00CA772A" w:rsidRDefault="0030462C" w:rsidP="0030462C">
      <w:pPr>
        <w:spacing w:line="240" w:lineRule="auto"/>
      </w:pPr>
      <w:bookmarkStart w:id="74" w:name="_Back-up_for_Disaster"/>
      <w:bookmarkStart w:id="75" w:name="_Toc372892146"/>
      <w:bookmarkStart w:id="76" w:name="_Toc379797451"/>
      <w:bookmarkStart w:id="77" w:name="_Toc380513487"/>
      <w:bookmarkStart w:id="78" w:name="_Toc380655537"/>
      <w:bookmarkStart w:id="79" w:name="_Toc394601033"/>
      <w:bookmarkEnd w:id="74"/>
    </w:p>
    <w:p w:rsidR="0030462C" w:rsidRPr="00CA772A" w:rsidRDefault="0030462C" w:rsidP="00D22A53">
      <w:pPr>
        <w:pStyle w:val="ProductList-Body"/>
      </w:pPr>
      <w:r>
        <w:rPr>
          <w:rFonts w:ascii="Segoe UI" w:hAnsi="Segoe UI"/>
          <w:color w:val="58595B" w:themeColor="text1"/>
          <w:szCs w:val="18"/>
        </w:rPr>
        <w:t>Údaje o výsledkoch testov generované z aktívnych testov sa budú ukladať v službe on-line, až kým sa výsledky testov nezhromaždia po vašom nasadení aplikácie System Center 2012 R2 Operations Manager.</w:t>
      </w:r>
      <w:r w:rsidR="00975D50">
        <w:rPr>
          <w:rFonts w:ascii="Segoe UI" w:hAnsi="Segoe UI"/>
          <w:color w:val="58595B" w:themeColor="text1"/>
          <w:szCs w:val="18"/>
        </w:rPr>
        <w:t xml:space="preserve"> </w:t>
      </w:r>
      <w:r>
        <w:rPr>
          <w:rFonts w:ascii="Segoe UI" w:hAnsi="Segoe UI"/>
          <w:color w:val="58595B" w:themeColor="text1"/>
          <w:szCs w:val="18"/>
        </w:rPr>
        <w:t>Ak aplikácia System Center 2012 R2 Operations Manager nezhromaždí výsledky testov do siedmich dní, odstránia sa zo služby on-line.</w:t>
      </w:r>
    </w:p>
    <w:p w:rsidR="0030462C" w:rsidRPr="00CA772A" w:rsidRDefault="0030462C" w:rsidP="00D22A53">
      <w:pPr>
        <w:pStyle w:val="ProductList-Body"/>
      </w:pPr>
    </w:p>
    <w:p w:rsidR="0030462C" w:rsidRPr="00CA772A" w:rsidRDefault="0030462C" w:rsidP="00D22A53">
      <w:pPr>
        <w:pStyle w:val="ProductList-Body"/>
      </w:pPr>
      <w:r>
        <w:rPr>
          <w:rFonts w:ascii="Segoe UI" w:hAnsi="Segoe UI"/>
          <w:color w:val="58595B" w:themeColor="text1"/>
          <w:szCs w:val="18"/>
        </w:rPr>
        <w:t>Ak spoločnosti Microsoft poskytnete odozvu, udeľujete jej bezplatné právo na používanie, zdieľanie a speňaženie vašej odozvy akýmkoľvek spôsobom a na akýkoľvek účel. Takisto udeľujete tretím stranám bezplatne všetky patentové práva, ktoré ich produkty, technológie a služby potrebujú na používanie špecifických súčastí softvéru alebo služieb spoločnosti Microsoft obsahujúcich túto odozvu alebo na prepojenie s nimi. Súhlasíte s tým, že neposkytnete odozvu podliehajúcu licencii, ktorá by od spoločnosti Microsoft vyžadovala poskytnutie licencie na softvér alebo dokumentáciu tretím stranám z dôvodu toho, že ich súčasťou je vaša odozva.</w:t>
      </w:r>
    </w:p>
    <w:p w:rsidR="00633DBA" w:rsidRPr="00CA772A" w:rsidRDefault="00633DBA" w:rsidP="009A7988">
      <w:pPr>
        <w:pStyle w:val="Heading2"/>
      </w:pPr>
      <w:bookmarkStart w:id="80" w:name="_Zálohovanie_na_účely"/>
      <w:bookmarkStart w:id="81" w:name="_Toc403380314"/>
      <w:bookmarkStart w:id="82" w:name="_Toc416258430"/>
      <w:bookmarkEnd w:id="80"/>
      <w:r>
        <w:t>Zálohovanie na účely zotavenia po havárii</w:t>
      </w:r>
      <w:bookmarkEnd w:id="73"/>
      <w:bookmarkEnd w:id="75"/>
      <w:bookmarkEnd w:id="76"/>
      <w:bookmarkEnd w:id="77"/>
      <w:bookmarkEnd w:id="78"/>
      <w:bookmarkEnd w:id="79"/>
      <w:bookmarkEnd w:id="81"/>
      <w:bookmarkEnd w:id="82"/>
      <w:r>
        <w:t xml:space="preserve"> </w:t>
      </w:r>
    </w:p>
    <w:p w:rsidR="00633DBA" w:rsidRPr="00EE63DF" w:rsidRDefault="00623302" w:rsidP="002123CF">
      <w:pPr>
        <w:rPr>
          <w:color w:val="58595B" w:themeColor="text1"/>
          <w:szCs w:val="18"/>
        </w:rPr>
      </w:pPr>
      <w:r>
        <w:rPr>
          <w:color w:val="58595B" w:themeColor="text1"/>
          <w:szCs w:val="18"/>
        </w:rPr>
        <w:t>Ak máte krytie SA pre serverové produkty a súvisiace licencie CAL, máte nárok využívať bezplatné serverové licencie na tieto produkty na účely zotavenia po havárii.</w:t>
      </w:r>
      <w:r w:rsidR="00975D50">
        <w:rPr>
          <w:color w:val="58595B" w:themeColor="text1"/>
          <w:szCs w:val="18"/>
        </w:rPr>
        <w:t xml:space="preserve"> </w:t>
      </w:r>
      <w:r>
        <w:rPr>
          <w:color w:val="58595B" w:themeColor="text1"/>
          <w:szCs w:val="18"/>
        </w:rPr>
        <w:t xml:space="preserve">Pozrite si aj stránku </w:t>
      </w:r>
      <w:hyperlink r:id="rId28" w:anchor="tab=4" w:history="1">
        <w:r>
          <w:rPr>
            <w:rStyle w:val="Hyperlink"/>
          </w:rPr>
          <w:t>http://www.microsoft.com/licensing/software-assurance/by-benefits.aspx#tab=4</w:t>
        </w:r>
      </w:hyperlink>
      <w:r w:rsidRPr="00EE63DF">
        <w:rPr>
          <w:color w:val="58595B" w:themeColor="text1"/>
          <w:szCs w:val="18"/>
        </w:rPr>
        <w:t>.</w:t>
      </w:r>
    </w:p>
    <w:p w:rsidR="00633DBA" w:rsidRPr="00CA772A" w:rsidRDefault="00633DBA" w:rsidP="009A7988">
      <w:pPr>
        <w:pStyle w:val="Heading2"/>
      </w:pPr>
      <w:bookmarkStart w:id="83" w:name="_License_Mobility_through"/>
      <w:bookmarkStart w:id="84" w:name="_Toc336338242"/>
      <w:bookmarkStart w:id="85" w:name="_Toc372892149"/>
      <w:bookmarkStart w:id="86" w:name="_Toc403380315"/>
      <w:bookmarkStart w:id="87" w:name="_Toc416258431"/>
      <w:bookmarkEnd w:id="83"/>
      <w:r>
        <w:t>Prenos licencií v rámci programu Software Assurance</w:t>
      </w:r>
      <w:bookmarkEnd w:id="84"/>
      <w:bookmarkEnd w:id="85"/>
      <w:bookmarkEnd w:id="86"/>
      <w:bookmarkEnd w:id="87"/>
    </w:p>
    <w:p w:rsidR="00633DBA" w:rsidRPr="00CA772A" w:rsidRDefault="00633DBA" w:rsidP="00633DBA">
      <w:pPr>
        <w:pStyle w:val="ProductList-Body"/>
      </w:pPr>
      <w:r>
        <w:rPr>
          <w:rFonts w:ascii="Segoe UI" w:hAnsi="Segoe UI"/>
          <w:color w:val="58595B" w:themeColor="text1"/>
          <w:szCs w:val="18"/>
        </w:rPr>
        <w:t>Prenos licencií v rámci programu SA vám umožňuje preniesť určité lokálne licencie s krytím SA na zdieľané servery tretích strán. Prenos licencií v rámci programu SA je možný pre všetky produkty s krytím SA, ktoré sú momentálne spôsobilé na „prenos licencií v rámci serverových fariem“, ako je to definované v dokumente Práva na používanie produktov. Na prenos licencií v rámci programu SA sú okrem toho spôsobilé aj nasledujúce produkty:</w:t>
      </w:r>
    </w:p>
    <w:p w:rsidR="00633DBA" w:rsidRPr="00CA772A" w:rsidRDefault="00633DBA" w:rsidP="007B5219">
      <w:pPr>
        <w:pStyle w:val="BodyText"/>
        <w:numPr>
          <w:ilvl w:val="0"/>
          <w:numId w:val="16"/>
        </w:numPr>
        <w:spacing w:after="0"/>
      </w:pPr>
      <w:r>
        <w:t>System Center – všetky serverové licencie na spravovanie (licencie ML) vrátane SMSE a SMSD s krytím SA a System Center 2012 Standard</w:t>
      </w:r>
      <w:r>
        <w:fldChar w:fldCharType="begin"/>
      </w:r>
      <w:r>
        <w:instrText>XE "System Center 2012 Standard"</w:instrText>
      </w:r>
      <w:r>
        <w:fldChar w:fldCharType="end"/>
      </w:r>
      <w:r>
        <w:t xml:space="preserve"> a Datacenter s krytím SA.</w:t>
      </w:r>
    </w:p>
    <w:p w:rsidR="00633DBA" w:rsidRPr="00CA772A" w:rsidRDefault="00633DBA" w:rsidP="007B5219">
      <w:pPr>
        <w:pStyle w:val="BodyText"/>
        <w:numPr>
          <w:ilvl w:val="0"/>
          <w:numId w:val="16"/>
        </w:numPr>
        <w:spacing w:after="0"/>
      </w:pPr>
      <w:r>
        <w:lastRenderedPageBreak/>
        <w:t>Ak chcete využiť možnosť prenosu licencií v rámci krytia SA, musíte:</w:t>
      </w:r>
    </w:p>
    <w:p w:rsidR="00E23144" w:rsidRPr="00CA772A" w:rsidRDefault="00633DBA" w:rsidP="007B5219">
      <w:pPr>
        <w:pStyle w:val="BodyText"/>
        <w:numPr>
          <w:ilvl w:val="1"/>
          <w:numId w:val="16"/>
        </w:numPr>
        <w:spacing w:after="0"/>
        <w:ind w:left="720" w:hanging="288"/>
      </w:pPr>
      <w:r>
        <w:t>udržiavať krytie SA pre licencie, na základe ktorých prevádzkujete softvér alebo spravujete prostredia operačného systému na zdieľaných serveroch tretích strán, ako aj všetky príslušné licencie CAL, licencie External Connector a licencie na spravovanie,</w:t>
      </w:r>
    </w:p>
    <w:p w:rsidR="00633DBA" w:rsidRPr="00CA772A" w:rsidRDefault="00633DBA" w:rsidP="007B5219">
      <w:pPr>
        <w:pStyle w:val="BodyText"/>
        <w:numPr>
          <w:ilvl w:val="1"/>
          <w:numId w:val="16"/>
        </w:numPr>
        <w:spacing w:after="0"/>
        <w:ind w:left="720" w:hanging="288"/>
      </w:pPr>
      <w:r>
        <w:t xml:space="preserve">nasadzovať svoje licencie iba s oprávnenými partnermi programu prenosu licencií v rámci krytia Software Assurance (pozrite si stránku </w:t>
      </w:r>
      <w:hyperlink r:id="rId29" w:history="1">
        <w:r>
          <w:rPr>
            <w:rStyle w:val="Hyperlink"/>
            <w:szCs w:val="18"/>
          </w:rPr>
          <w:t>http://www.microsoft.com/licensing/software-assurance/license-mobility.aspx</w:t>
        </w:r>
      </w:hyperlink>
      <w:r>
        <w:rPr>
          <w:color w:val="58595B" w:themeColor="text1"/>
          <w:szCs w:val="18"/>
        </w:rPr>
        <w:t xml:space="preserve">), </w:t>
      </w:r>
    </w:p>
    <w:p w:rsidR="00633DBA" w:rsidRPr="00CA772A" w:rsidRDefault="00633DBA" w:rsidP="007B5219">
      <w:pPr>
        <w:pStyle w:val="BodyText"/>
        <w:numPr>
          <w:ilvl w:val="1"/>
          <w:numId w:val="16"/>
        </w:numPr>
        <w:spacing w:after="0"/>
        <w:ind w:left="720" w:hanging="288"/>
      </w:pPr>
      <w:r>
        <w:t>vyplniť a odoslať formulár overenia prenosu licencií každému partnerovi v programe prenosu licencií v rámci krytia Software Assurance, ktorý bude prevádzkovať váš licencovaný softvér na svojich zdieľaných serveroch.</w:t>
      </w:r>
      <w:r w:rsidR="00975D50">
        <w:t xml:space="preserve"> </w:t>
      </w:r>
      <w:r>
        <w:t>Formulár overenia prenosu licencií vám sprístupní oprávnený partner programu prenosu licencií v rámci krytia Software Assurance.</w:t>
      </w:r>
    </w:p>
    <w:p w:rsidR="00633DBA" w:rsidRPr="00CA772A" w:rsidRDefault="00633DBA" w:rsidP="009A7988">
      <w:pPr>
        <w:pStyle w:val="Heading2"/>
      </w:pPr>
      <w:bookmarkStart w:id="88" w:name="_Windows_Thin_PC"/>
      <w:bookmarkStart w:id="89" w:name="_Toc336338243"/>
      <w:bookmarkStart w:id="90" w:name="_Toc372892150"/>
      <w:bookmarkStart w:id="91" w:name="_Toc379797454"/>
      <w:bookmarkStart w:id="92" w:name="_Toc380513490"/>
      <w:bookmarkStart w:id="93" w:name="_Toc380655539"/>
      <w:bookmarkStart w:id="94" w:name="_Toc394601035"/>
      <w:bookmarkStart w:id="95" w:name="_Toc403380316"/>
      <w:bookmarkStart w:id="96" w:name="_Toc416258432"/>
      <w:bookmarkEnd w:id="88"/>
      <w:r>
        <w:t>Windows Thin PC</w:t>
      </w:r>
      <w:bookmarkEnd w:id="89"/>
      <w:bookmarkEnd w:id="90"/>
      <w:bookmarkEnd w:id="91"/>
      <w:bookmarkEnd w:id="92"/>
      <w:bookmarkEnd w:id="93"/>
      <w:bookmarkEnd w:id="94"/>
      <w:bookmarkEnd w:id="95"/>
      <w:bookmarkEnd w:id="96"/>
    </w:p>
    <w:p w:rsidR="001028FA" w:rsidRPr="00CA772A" w:rsidRDefault="00623302" w:rsidP="00633DBA">
      <w:pPr>
        <w:pStyle w:val="ProductList-Body"/>
      </w:pPr>
      <w:r>
        <w:rPr>
          <w:rFonts w:ascii="Segoe UI" w:hAnsi="Segoe UI"/>
          <w:color w:val="58595B" w:themeColor="text1"/>
          <w:szCs w:val="18"/>
        </w:rPr>
        <w:t>Na túto výhodu máte nárok, ak máte aktívne krytie SA pre operačný systém Windows pre osobné počítače alebo aktívne licencie VDA.</w:t>
      </w:r>
      <w:r w:rsidR="00975D50">
        <w:rPr>
          <w:rFonts w:ascii="Segoe UI" w:hAnsi="Segoe UI"/>
          <w:color w:val="58595B" w:themeColor="text1"/>
          <w:szCs w:val="18"/>
        </w:rPr>
        <w:t xml:space="preserve"> </w:t>
      </w:r>
      <w:r>
        <w:rPr>
          <w:rFonts w:ascii="Segoe UI" w:hAnsi="Segoe UI"/>
          <w:color w:val="58595B" w:themeColor="text1"/>
          <w:szCs w:val="18"/>
        </w:rPr>
        <w:t>Ak využívate túto výhodu na základe licencie VDA, musíte mať vo svojom licencovanom zariadení nainštalovaný oprávňujúci OS podľa tabuľky oprávňujúcich operačných systémov, ako je to uvedené ďalej:</w:t>
      </w:r>
    </w:p>
    <w:p w:rsidR="001028FA" w:rsidRPr="00CA772A" w:rsidRDefault="001028FA" w:rsidP="00633DBA">
      <w:pPr>
        <w:pStyle w:val="ProductList-Body"/>
      </w:pPr>
    </w:p>
    <w:tbl>
      <w:tblPr>
        <w:tblW w:w="4583"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583"/>
      </w:tblGrid>
      <w:tr w:rsidR="001028FA" w:rsidTr="008B0CF3">
        <w:trPr>
          <w:trHeight w:val="255"/>
        </w:trPr>
        <w:tc>
          <w:tcPr>
            <w:tcW w:w="4583" w:type="dxa"/>
            <w:noWrap/>
            <w:tcMar>
              <w:top w:w="0" w:type="dxa"/>
              <w:left w:w="108" w:type="dxa"/>
              <w:bottom w:w="0" w:type="dxa"/>
              <w:right w:w="108" w:type="dxa"/>
            </w:tcMar>
            <w:vAlign w:val="center"/>
            <w:hideMark/>
          </w:tcPr>
          <w:p w:rsidR="001028FA" w:rsidRPr="0046773C" w:rsidRDefault="001028FA">
            <w:pPr>
              <w:pStyle w:val="ProductList-Body"/>
              <w:spacing w:line="252" w:lineRule="auto"/>
              <w:rPr>
                <w:rFonts w:ascii="Segoe UI" w:hAnsi="Segoe UI"/>
                <w:color w:val="58595B" w:themeColor="text1"/>
                <w:szCs w:val="18"/>
              </w:rPr>
            </w:pPr>
            <w:r>
              <w:rPr>
                <w:rFonts w:ascii="Segoe UI" w:hAnsi="Segoe UI"/>
                <w:szCs w:val="18"/>
              </w:rPr>
              <w:t>Windows 8 a Windows 8.1 (32-bitový alebo 64-bitový)</w:t>
            </w:r>
          </w:p>
        </w:tc>
      </w:tr>
      <w:tr w:rsidR="001028FA" w:rsidTr="008B0CF3">
        <w:trPr>
          <w:trHeight w:val="255"/>
        </w:trPr>
        <w:tc>
          <w:tcPr>
            <w:tcW w:w="4583"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Enterprise (N, K, KN)</w:t>
            </w:r>
          </w:p>
        </w:tc>
      </w:tr>
      <w:tr w:rsidR="001028FA" w:rsidTr="008B0CF3">
        <w:trPr>
          <w:trHeight w:val="255"/>
        </w:trPr>
        <w:tc>
          <w:tcPr>
            <w:tcW w:w="4583"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Pro (N, K, KN, bez diskov)</w:t>
            </w:r>
          </w:p>
        </w:tc>
      </w:tr>
      <w:tr w:rsidR="001028FA" w:rsidTr="008B0CF3">
        <w:trPr>
          <w:trHeight w:val="255"/>
        </w:trPr>
        <w:tc>
          <w:tcPr>
            <w:tcW w:w="4583" w:type="dxa"/>
            <w:noWrap/>
            <w:tcMar>
              <w:top w:w="0" w:type="dxa"/>
              <w:left w:w="108" w:type="dxa"/>
              <w:bottom w:w="0" w:type="dxa"/>
              <w:right w:w="108" w:type="dxa"/>
            </w:tcMar>
            <w:vAlign w:val="center"/>
            <w:hideMark/>
          </w:tcPr>
          <w:p w:rsidR="001028FA" w:rsidRPr="0046773C" w:rsidRDefault="001028FA">
            <w:pPr>
              <w:pStyle w:val="ProductList-Body"/>
              <w:spacing w:line="252" w:lineRule="auto"/>
              <w:rPr>
                <w:rFonts w:ascii="Segoe UI" w:hAnsi="Segoe UI"/>
                <w:color w:val="58595B" w:themeColor="text1"/>
                <w:szCs w:val="18"/>
              </w:rPr>
            </w:pPr>
            <w:r>
              <w:rPr>
                <w:rFonts w:ascii="Segoe UI" w:hAnsi="Segoe UI"/>
                <w:szCs w:val="18"/>
              </w:rPr>
              <w:t>Windows 7 (32-bitový alebo 64-bitový)</w:t>
            </w:r>
          </w:p>
        </w:tc>
      </w:tr>
      <w:tr w:rsidR="001028FA" w:rsidTr="008B0CF3">
        <w:trPr>
          <w:trHeight w:val="255"/>
        </w:trPr>
        <w:tc>
          <w:tcPr>
            <w:tcW w:w="4583"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Enterprise (N, K, KN)</w:t>
            </w:r>
          </w:p>
        </w:tc>
      </w:tr>
      <w:tr w:rsidR="001028FA" w:rsidTr="008B0CF3">
        <w:trPr>
          <w:trHeight w:val="255"/>
        </w:trPr>
        <w:tc>
          <w:tcPr>
            <w:tcW w:w="4583"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Professional (N, K, KN, bez diskov)</w:t>
            </w:r>
          </w:p>
        </w:tc>
      </w:tr>
      <w:tr w:rsidR="001028FA" w:rsidTr="008B0CF3">
        <w:trPr>
          <w:trHeight w:val="255"/>
        </w:trPr>
        <w:tc>
          <w:tcPr>
            <w:tcW w:w="4583"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Ultimate</w:t>
            </w:r>
          </w:p>
        </w:tc>
      </w:tr>
      <w:tr w:rsidR="001028FA" w:rsidTr="008B0CF3">
        <w:trPr>
          <w:trHeight w:val="255"/>
        </w:trPr>
        <w:tc>
          <w:tcPr>
            <w:tcW w:w="4583" w:type="dxa"/>
            <w:noWrap/>
            <w:tcMar>
              <w:top w:w="0" w:type="dxa"/>
              <w:left w:w="108" w:type="dxa"/>
              <w:bottom w:w="0" w:type="dxa"/>
              <w:right w:w="108" w:type="dxa"/>
            </w:tcMar>
            <w:vAlign w:val="center"/>
            <w:hideMark/>
          </w:tcPr>
          <w:p w:rsidR="001028FA" w:rsidRPr="0046773C" w:rsidRDefault="001028FA">
            <w:pPr>
              <w:pStyle w:val="ProductList-Body"/>
              <w:spacing w:line="252" w:lineRule="auto"/>
              <w:rPr>
                <w:rFonts w:ascii="Segoe UI" w:hAnsi="Segoe UI"/>
                <w:color w:val="58595B" w:themeColor="text1"/>
                <w:szCs w:val="18"/>
              </w:rPr>
            </w:pPr>
            <w:r>
              <w:rPr>
                <w:rFonts w:ascii="Segoe UI" w:hAnsi="Segoe UI"/>
                <w:szCs w:val="18"/>
              </w:rPr>
              <w:t>Windows Vista (32-bitový alebo 64-bitový)</w:t>
            </w:r>
          </w:p>
        </w:tc>
      </w:tr>
      <w:tr w:rsidR="001028FA" w:rsidTr="008B0CF3">
        <w:trPr>
          <w:trHeight w:val="255"/>
        </w:trPr>
        <w:tc>
          <w:tcPr>
            <w:tcW w:w="4583"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Enterprise (N, K, KN)</w:t>
            </w:r>
          </w:p>
        </w:tc>
      </w:tr>
      <w:tr w:rsidR="001028FA" w:rsidTr="008B0CF3">
        <w:trPr>
          <w:trHeight w:val="255"/>
        </w:trPr>
        <w:tc>
          <w:tcPr>
            <w:tcW w:w="4583"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Business (N, K, KN, Blade)</w:t>
            </w:r>
          </w:p>
        </w:tc>
      </w:tr>
      <w:tr w:rsidR="001028FA" w:rsidTr="008B0CF3">
        <w:trPr>
          <w:trHeight w:val="255"/>
        </w:trPr>
        <w:tc>
          <w:tcPr>
            <w:tcW w:w="4583"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Ultimate</w:t>
            </w:r>
          </w:p>
        </w:tc>
      </w:tr>
      <w:tr w:rsidR="001028FA" w:rsidTr="008B0CF3">
        <w:trPr>
          <w:trHeight w:val="255"/>
        </w:trPr>
        <w:tc>
          <w:tcPr>
            <w:tcW w:w="4583" w:type="dxa"/>
            <w:noWrap/>
            <w:tcMar>
              <w:top w:w="0" w:type="dxa"/>
              <w:left w:w="108" w:type="dxa"/>
              <w:bottom w:w="0" w:type="dxa"/>
              <w:right w:w="108" w:type="dxa"/>
            </w:tcMar>
            <w:vAlign w:val="center"/>
            <w:hideMark/>
          </w:tcPr>
          <w:p w:rsidR="001028FA" w:rsidRPr="0046773C" w:rsidRDefault="001028FA">
            <w:pPr>
              <w:pStyle w:val="ProductList-Body"/>
              <w:spacing w:line="252" w:lineRule="auto"/>
              <w:rPr>
                <w:rFonts w:ascii="Segoe UI" w:hAnsi="Segoe UI"/>
                <w:color w:val="58595B" w:themeColor="text1"/>
                <w:szCs w:val="18"/>
              </w:rPr>
            </w:pPr>
            <w:r>
              <w:rPr>
                <w:rFonts w:ascii="Segoe UI" w:hAnsi="Segoe UI"/>
                <w:szCs w:val="18"/>
              </w:rPr>
              <w:t>Windows XP (32-bitový alebo 64-bitový)</w:t>
            </w:r>
          </w:p>
        </w:tc>
      </w:tr>
      <w:tr w:rsidR="001028FA" w:rsidRPr="002C6347" w:rsidTr="008B0CF3">
        <w:trPr>
          <w:trHeight w:val="255"/>
        </w:trPr>
        <w:tc>
          <w:tcPr>
            <w:tcW w:w="4583" w:type="dxa"/>
            <w:noWrap/>
            <w:tcMar>
              <w:top w:w="0" w:type="dxa"/>
              <w:left w:w="108" w:type="dxa"/>
              <w:bottom w:w="0" w:type="dxa"/>
              <w:right w:w="108" w:type="dxa"/>
            </w:tcMar>
            <w:vAlign w:val="bottom"/>
            <w:hideMark/>
          </w:tcPr>
          <w:p w:rsidR="001028FA" w:rsidRPr="00D7507A" w:rsidRDefault="001028FA">
            <w:pPr>
              <w:pStyle w:val="ProductList-Body"/>
              <w:spacing w:line="252" w:lineRule="auto"/>
              <w:ind w:left="162"/>
              <w:rPr>
                <w:rFonts w:ascii="Segoe UI" w:hAnsi="Segoe UI"/>
                <w:color w:val="9A9B9D" w:themeColor="text1" w:themeTint="99"/>
                <w:szCs w:val="18"/>
                <w:lang w:val="pt-BR"/>
              </w:rPr>
            </w:pPr>
            <w:r>
              <w:rPr>
                <w:rFonts w:ascii="Segoe UI" w:hAnsi="Segoe UI"/>
                <w:color w:val="9A9B9D" w:themeColor="text1" w:themeTint="99"/>
                <w:szCs w:val="18"/>
              </w:rPr>
              <w:t>Professional (N, K, KN, Blade)</w:t>
            </w:r>
          </w:p>
        </w:tc>
      </w:tr>
      <w:tr w:rsidR="001028FA" w:rsidTr="008B0CF3">
        <w:trPr>
          <w:trHeight w:val="255"/>
        </w:trPr>
        <w:tc>
          <w:tcPr>
            <w:tcW w:w="4583"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Tablet Edition (N, K, KN, Blade)</w:t>
            </w:r>
          </w:p>
        </w:tc>
      </w:tr>
      <w:tr w:rsidR="001028FA" w:rsidTr="008B0CF3">
        <w:trPr>
          <w:trHeight w:val="255"/>
        </w:trPr>
        <w:tc>
          <w:tcPr>
            <w:tcW w:w="4583"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XP Pro N</w:t>
            </w:r>
          </w:p>
        </w:tc>
      </w:tr>
      <w:tr w:rsidR="001028FA" w:rsidTr="008B0CF3">
        <w:trPr>
          <w:trHeight w:val="255"/>
        </w:trPr>
        <w:tc>
          <w:tcPr>
            <w:tcW w:w="4583"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XP Pro Blade PC</w:t>
            </w:r>
          </w:p>
        </w:tc>
      </w:tr>
      <w:tr w:rsidR="001028FA" w:rsidTr="008B0CF3">
        <w:trPr>
          <w:trHeight w:val="255"/>
        </w:trPr>
        <w:tc>
          <w:tcPr>
            <w:tcW w:w="4583" w:type="dxa"/>
            <w:noWrap/>
            <w:tcMar>
              <w:top w:w="0" w:type="dxa"/>
              <w:left w:w="108" w:type="dxa"/>
              <w:bottom w:w="0" w:type="dxa"/>
              <w:right w:w="108" w:type="dxa"/>
            </w:tcMar>
            <w:hideMark/>
          </w:tcPr>
          <w:p w:rsidR="001028FA" w:rsidRPr="0046773C" w:rsidRDefault="001028FA">
            <w:pPr>
              <w:pStyle w:val="ProductList-Body"/>
              <w:spacing w:line="252" w:lineRule="auto"/>
              <w:rPr>
                <w:rFonts w:ascii="Segoe UI" w:hAnsi="Segoe UI"/>
                <w:color w:val="58595B" w:themeColor="text1"/>
                <w:szCs w:val="18"/>
              </w:rPr>
            </w:pPr>
            <w:r>
              <w:rPr>
                <w:rFonts w:ascii="Segoe UI" w:hAnsi="Segoe UI"/>
                <w:szCs w:val="18"/>
              </w:rPr>
              <w:t>Windows 2000 Professional</w:t>
            </w:r>
          </w:p>
        </w:tc>
      </w:tr>
      <w:tr w:rsidR="001028FA" w:rsidTr="008B0CF3">
        <w:trPr>
          <w:trHeight w:val="255"/>
        </w:trPr>
        <w:tc>
          <w:tcPr>
            <w:tcW w:w="4583" w:type="dxa"/>
            <w:noWrap/>
            <w:tcMar>
              <w:top w:w="0" w:type="dxa"/>
              <w:left w:w="108" w:type="dxa"/>
              <w:bottom w:w="0" w:type="dxa"/>
              <w:right w:w="108" w:type="dxa"/>
            </w:tcMar>
            <w:hideMark/>
          </w:tcPr>
          <w:p w:rsidR="001028FA" w:rsidRPr="0046773C" w:rsidRDefault="001028FA">
            <w:pPr>
              <w:pStyle w:val="ProductList-Body"/>
              <w:spacing w:line="252" w:lineRule="auto"/>
              <w:rPr>
                <w:rFonts w:ascii="Segoe UI" w:hAnsi="Segoe UI"/>
                <w:szCs w:val="18"/>
              </w:rPr>
            </w:pPr>
            <w:r>
              <w:rPr>
                <w:rFonts w:ascii="Segoe UI" w:hAnsi="Segoe UI"/>
                <w:szCs w:val="18"/>
              </w:rPr>
              <w:t>Windows NT Workstation 4.0</w:t>
            </w:r>
          </w:p>
        </w:tc>
      </w:tr>
      <w:tr w:rsidR="001028FA" w:rsidTr="008B0CF3">
        <w:trPr>
          <w:trHeight w:val="255"/>
        </w:trPr>
        <w:tc>
          <w:tcPr>
            <w:tcW w:w="4583" w:type="dxa"/>
            <w:noWrap/>
            <w:tcMar>
              <w:top w:w="0" w:type="dxa"/>
              <w:left w:w="108" w:type="dxa"/>
              <w:bottom w:w="0" w:type="dxa"/>
              <w:right w:w="108" w:type="dxa"/>
            </w:tcMar>
            <w:hideMark/>
          </w:tcPr>
          <w:p w:rsidR="001028FA" w:rsidRPr="0046773C" w:rsidRDefault="001028FA">
            <w:pPr>
              <w:pStyle w:val="ProductList-Body"/>
              <w:spacing w:line="252" w:lineRule="auto"/>
              <w:rPr>
                <w:rFonts w:ascii="Segoe UI" w:hAnsi="Segoe UI"/>
                <w:szCs w:val="18"/>
              </w:rPr>
            </w:pPr>
            <w:r>
              <w:rPr>
                <w:rFonts w:ascii="Segoe UI" w:hAnsi="Segoe UI"/>
                <w:szCs w:val="18"/>
              </w:rPr>
              <w:t>Windows 98 (vrátane 2. vydania)</w:t>
            </w:r>
          </w:p>
        </w:tc>
      </w:tr>
      <w:tr w:rsidR="001028FA" w:rsidTr="008B0CF3">
        <w:trPr>
          <w:trHeight w:val="255"/>
        </w:trPr>
        <w:tc>
          <w:tcPr>
            <w:tcW w:w="4583" w:type="dxa"/>
            <w:noWrap/>
            <w:tcMar>
              <w:top w:w="0" w:type="dxa"/>
              <w:left w:w="108" w:type="dxa"/>
              <w:bottom w:w="0" w:type="dxa"/>
              <w:right w:w="108" w:type="dxa"/>
            </w:tcMar>
            <w:hideMark/>
          </w:tcPr>
          <w:p w:rsidR="001028FA" w:rsidRPr="0046773C" w:rsidRDefault="001028FA">
            <w:pPr>
              <w:pStyle w:val="ProductList-Body"/>
              <w:spacing w:line="252" w:lineRule="auto"/>
              <w:rPr>
                <w:rFonts w:ascii="Segoe UI" w:hAnsi="Segoe UI"/>
                <w:szCs w:val="18"/>
              </w:rPr>
            </w:pPr>
            <w:r>
              <w:rPr>
                <w:rFonts w:ascii="Segoe UI" w:hAnsi="Segoe UI"/>
                <w:szCs w:val="18"/>
              </w:rPr>
              <w:t>Apple Macintosh</w:t>
            </w:r>
          </w:p>
        </w:tc>
      </w:tr>
    </w:tbl>
    <w:p w:rsidR="00633DBA" w:rsidRPr="00CA772A" w:rsidRDefault="00633DBA" w:rsidP="00633DBA">
      <w:pPr>
        <w:pStyle w:val="ProductList-Body"/>
      </w:pPr>
      <w:r>
        <w:rPr>
          <w:rFonts w:eastAsia="Calibri" w:cs="Tahoma"/>
          <w:szCs w:val="18"/>
        </w:rPr>
        <w:t xml:space="preserve"> </w:t>
      </w:r>
    </w:p>
    <w:p w:rsidR="00633DBA" w:rsidRPr="00CA772A" w:rsidRDefault="00820187" w:rsidP="00633DBA">
      <w:pPr>
        <w:pStyle w:val="ProductList-Body"/>
      </w:pPr>
      <w:r>
        <w:rPr>
          <w:rFonts w:ascii="Segoe UI" w:hAnsi="Segoe UI"/>
          <w:color w:val="58595B" w:themeColor="text1"/>
          <w:szCs w:val="18"/>
        </w:rPr>
        <w:t>Keď splníte podmienky, získate nárok používať Windows Thin PC namiesto inštancií operačného systému Windows pre osobné počítače, ktoré máte povolené používať na základe svojho krytia SA pre systém Windows alebo licencií VDA na systém Windows.</w:t>
      </w:r>
      <w:r w:rsidR="00975D50">
        <w:rPr>
          <w:rFonts w:ascii="Segoe UI" w:hAnsi="Segoe UI"/>
          <w:color w:val="58595B" w:themeColor="text1"/>
          <w:szCs w:val="18"/>
        </w:rPr>
        <w:t xml:space="preserve"> </w:t>
      </w:r>
    </w:p>
    <w:p w:rsidR="00633DBA" w:rsidRPr="00CA772A" w:rsidRDefault="00633DBA" w:rsidP="009A7988">
      <w:pPr>
        <w:pStyle w:val="Heading2"/>
      </w:pPr>
      <w:bookmarkStart w:id="97" w:name="_Extended_Hotfix_Support"/>
      <w:bookmarkStart w:id="98" w:name="_Toc291204568"/>
      <w:bookmarkStart w:id="99" w:name="_Toc374472969"/>
      <w:bookmarkStart w:id="100" w:name="_Toc375840471"/>
      <w:bookmarkStart w:id="101" w:name="_Toc379797455"/>
      <w:bookmarkStart w:id="102" w:name="_Toc380513491"/>
      <w:bookmarkStart w:id="103" w:name="_Toc380655540"/>
      <w:bookmarkStart w:id="104" w:name="_Toc394601036"/>
      <w:bookmarkStart w:id="105" w:name="_Toc403380317"/>
      <w:bookmarkStart w:id="106" w:name="_Toc416258433"/>
      <w:bookmarkEnd w:id="97"/>
      <w:r>
        <w:t>Rozšírená podpora s rýchlymi opravami</w:t>
      </w:r>
      <w:bookmarkEnd w:id="98"/>
      <w:bookmarkEnd w:id="99"/>
      <w:bookmarkEnd w:id="100"/>
      <w:bookmarkEnd w:id="101"/>
      <w:bookmarkEnd w:id="102"/>
      <w:bookmarkEnd w:id="103"/>
      <w:bookmarkEnd w:id="104"/>
      <w:bookmarkEnd w:id="105"/>
      <w:bookmarkEnd w:id="106"/>
    </w:p>
    <w:p w:rsidR="00633DBA" w:rsidRPr="00CA772A" w:rsidRDefault="00633DBA" w:rsidP="00633DBA">
      <w:pPr>
        <w:pStyle w:val="ProductList-Body"/>
      </w:pPr>
      <w:r>
        <w:rPr>
          <w:rFonts w:ascii="Segoe UI" w:hAnsi="Segoe UI"/>
          <w:color w:val="58595B" w:themeColor="text1"/>
          <w:szCs w:val="18"/>
        </w:rPr>
        <w:t>Rozšírenú podporu s rýchlymi opravami máte k dispozícii, ak ste podpísali zmluvu Premier Support a zakúpili si krytie SA.</w:t>
      </w:r>
    </w:p>
    <w:p w:rsidR="00633DBA" w:rsidRPr="00CA772A" w:rsidRDefault="00820187" w:rsidP="007B5219">
      <w:pPr>
        <w:pStyle w:val="BodyText"/>
        <w:numPr>
          <w:ilvl w:val="0"/>
          <w:numId w:val="16"/>
        </w:numPr>
        <w:spacing w:after="0"/>
      </w:pPr>
      <w:r>
        <w:t xml:space="preserve">Ak máte krytie s členstvom v programe Software Assurance pre skupinu aplikačných produktov, máte nárok na rozšírenú podporu s rýchlymi opravami pre produkty zo skupiny aplikačných produktov. </w:t>
      </w:r>
    </w:p>
    <w:p w:rsidR="00633DBA" w:rsidRPr="00CA772A" w:rsidRDefault="00820187" w:rsidP="007B5219">
      <w:pPr>
        <w:pStyle w:val="BodyText"/>
        <w:numPr>
          <w:ilvl w:val="0"/>
          <w:numId w:val="16"/>
        </w:numPr>
        <w:spacing w:after="0"/>
      </w:pPr>
      <w:r>
        <w:t>Ak máte krytie s členstvom v programe Software Assurance pre skupinu systémových produktov, máte nárok na rozšírenú podporu s rýchlymi opravami pre operačný systém Windows pre osobné počítače alebo operačný systém Windows Embedded (s krytím s členstvom v programe Software Assurance pre produkt systému Windows Embedded).</w:t>
      </w:r>
    </w:p>
    <w:p w:rsidR="00633DBA" w:rsidRPr="00CA772A" w:rsidRDefault="00820187" w:rsidP="007B5219">
      <w:pPr>
        <w:pStyle w:val="BodyText"/>
        <w:numPr>
          <w:ilvl w:val="0"/>
          <w:numId w:val="16"/>
        </w:numPr>
        <w:spacing w:after="0"/>
      </w:pPr>
      <w:r>
        <w:t>Ak máte krytie SA pre aspoň jeden serverový produkt, máte nárok využívať rozšírenú podporu s rýchlymi opravami pre serverové produkty.</w:t>
      </w:r>
      <w:r w:rsidR="00975D50">
        <w:t xml:space="preserve"> </w:t>
      </w:r>
      <w:r>
        <w:t>Vzťahuje sa to na nasledujúce serverové produkty:</w:t>
      </w:r>
    </w:p>
    <w:p w:rsidR="00633DBA" w:rsidRPr="00CA772A" w:rsidRDefault="00633DBA" w:rsidP="007B5219">
      <w:pPr>
        <w:pStyle w:val="BodyText"/>
        <w:numPr>
          <w:ilvl w:val="1"/>
          <w:numId w:val="16"/>
        </w:numPr>
        <w:spacing w:after="0"/>
        <w:ind w:left="720" w:hanging="288"/>
      </w:pPr>
      <w:r>
        <w:t>Microsoft Exchange Server, Microsoft SQL Server, System Center 2012 a Windows Server.</w:t>
      </w:r>
    </w:p>
    <w:p w:rsidR="0046773C" w:rsidRPr="00CA772A" w:rsidRDefault="0046773C" w:rsidP="002123CF"/>
    <w:p w:rsidR="00633DBA" w:rsidRPr="00BB5B10" w:rsidRDefault="00633DBA" w:rsidP="002123CF">
      <w:pPr>
        <w:rPr>
          <w:rFonts w:asciiTheme="minorHAnsi" w:eastAsia="Calibri" w:hAnsiTheme="minorHAnsi" w:cs="Tahoma"/>
          <w:color w:val="58595B" w:themeColor="text1"/>
          <w:szCs w:val="18"/>
        </w:rPr>
      </w:pPr>
      <w:r>
        <w:rPr>
          <w:color w:val="58595B" w:themeColor="text1"/>
          <w:szCs w:val="18"/>
        </w:rPr>
        <w:lastRenderedPageBreak/>
        <w:t>Rozšírená podpora s rýchlymi opravami je výhodou pre staršie verzie softvéru, ktoré prešli zo štandardnej na rozšírenú podporu.</w:t>
      </w:r>
      <w:r w:rsidR="00975D50">
        <w:rPr>
          <w:color w:val="58595B" w:themeColor="text1"/>
          <w:szCs w:val="18"/>
        </w:rPr>
        <w:t xml:space="preserve"> </w:t>
      </w:r>
      <w:r>
        <w:rPr>
          <w:color w:val="58595B" w:themeColor="text1"/>
          <w:szCs w:val="18"/>
        </w:rPr>
        <w:t>Ak máte nárok využívať túto výhodu krytia SA, teraz sú odpustené ročné poplatky bežne účtované v rámci zmluvy o rozšírenej podpore. Poplatky za jednotlivé rýchle opravy však musíte stále platiť.</w:t>
      </w:r>
      <w:r w:rsidR="00975D50">
        <w:rPr>
          <w:color w:val="58595B" w:themeColor="text1"/>
          <w:szCs w:val="18"/>
        </w:rPr>
        <w:t xml:space="preserve"> </w:t>
      </w:r>
      <w:r>
        <w:rPr>
          <w:color w:val="58595B" w:themeColor="text1"/>
          <w:szCs w:val="18"/>
        </w:rPr>
        <w:t>Keď máte nárok využívať túto výhodu, nemusíte sa zaregistrovať počas 90-dňového obdobia prechodu produktu na rozšírenú podporu.</w:t>
      </w:r>
      <w:r w:rsidR="00975D50">
        <w:rPr>
          <w:color w:val="58595B" w:themeColor="text1"/>
          <w:szCs w:val="18"/>
        </w:rPr>
        <w:t xml:space="preserve"> </w:t>
      </w:r>
      <w:r>
        <w:rPr>
          <w:color w:val="58595B" w:themeColor="text1"/>
          <w:szCs w:val="18"/>
        </w:rPr>
        <w:t xml:space="preserve">Pozrite si aj stránku </w:t>
      </w:r>
      <w:hyperlink r:id="rId30" w:anchor="tab=4" w:history="1">
        <w:r>
          <w:rPr>
            <w:rStyle w:val="Hyperlink"/>
          </w:rPr>
          <w:t>http://www.microsoft.com/licensing/software-assurance/by-benefits.aspx#tab=4</w:t>
        </w:r>
      </w:hyperlink>
      <w:r w:rsidRPr="00BB5B10">
        <w:rPr>
          <w:rFonts w:asciiTheme="minorHAnsi" w:eastAsia="Calibri" w:hAnsiTheme="minorHAnsi" w:cs="Tahoma"/>
          <w:color w:val="58595B" w:themeColor="text1"/>
          <w:szCs w:val="18"/>
        </w:rPr>
        <w:t>.</w:t>
      </w:r>
    </w:p>
    <w:p w:rsidR="00873663" w:rsidRPr="00CA772A" w:rsidRDefault="00873663" w:rsidP="00873663">
      <w:pPr>
        <w:pStyle w:val="Heading2"/>
      </w:pPr>
      <w:bookmarkStart w:id="107" w:name="_Microsoft_Desktop_Optimization"/>
      <w:bookmarkStart w:id="108" w:name="_Microsoft_Dynamics_CustomerSource"/>
      <w:bookmarkStart w:id="109" w:name="_Toc403380318"/>
      <w:bookmarkStart w:id="110" w:name="_Toc416258434"/>
      <w:bookmarkStart w:id="111" w:name="_Toc336338244"/>
      <w:bookmarkStart w:id="112" w:name="_Toc372892151"/>
      <w:bookmarkStart w:id="113" w:name="_Toc379797456"/>
      <w:bookmarkStart w:id="114" w:name="_Toc380513492"/>
      <w:bookmarkStart w:id="115" w:name="_Toc380655541"/>
      <w:bookmarkStart w:id="116" w:name="_Toc394601037"/>
      <w:bookmarkEnd w:id="107"/>
      <w:bookmarkEnd w:id="108"/>
      <w:r>
        <w:t>Microsoft Dynamics CustomerSource</w:t>
      </w:r>
      <w:bookmarkEnd w:id="109"/>
      <w:bookmarkEnd w:id="110"/>
    </w:p>
    <w:p w:rsidR="00873663" w:rsidRPr="00BB5B10" w:rsidRDefault="00873663" w:rsidP="00873663">
      <w:pPr>
        <w:pStyle w:val="ProductList-Body"/>
        <w:rPr>
          <w:rFonts w:eastAsia="Calibri" w:cs="Tahoma"/>
          <w:color w:val="58595B" w:themeColor="text1"/>
          <w:szCs w:val="18"/>
        </w:rPr>
      </w:pPr>
      <w:r>
        <w:rPr>
          <w:rFonts w:ascii="Segoe UI" w:hAnsi="Segoe UI"/>
          <w:color w:val="58595B" w:themeColor="text1"/>
          <w:szCs w:val="18"/>
        </w:rPr>
        <w:t>K službe CustomerSource budete mať prístup, ak získate produkt Microsoft Dynamics s aktívnym krytím SA alebo predplatným služby on-line.</w:t>
      </w:r>
      <w:r w:rsidR="00975D50">
        <w:rPr>
          <w:rFonts w:ascii="Segoe UI" w:hAnsi="Segoe UI"/>
          <w:color w:val="58595B" w:themeColor="text1"/>
          <w:szCs w:val="18"/>
        </w:rPr>
        <w:t xml:space="preserve"> </w:t>
      </w:r>
      <w:r>
        <w:rPr>
          <w:rFonts w:eastAsia="Calibri" w:cs="Tahoma"/>
          <w:color w:val="58595B" w:themeColor="text1"/>
          <w:szCs w:val="18"/>
        </w:rPr>
        <w:t xml:space="preserve">Ďalšie informácie o službe </w:t>
      </w:r>
      <w:r w:rsidRPr="00BB5B10">
        <w:rPr>
          <w:rFonts w:eastAsia="Calibri" w:cs="Tahoma"/>
          <w:color w:val="58595B" w:themeColor="text1"/>
          <w:szCs w:val="18"/>
        </w:rPr>
        <w:t>CustomerSource</w:t>
      </w:r>
      <w:r>
        <w:rPr>
          <w:rFonts w:eastAsia="Calibri" w:cs="Tahoma"/>
          <w:color w:val="58595B" w:themeColor="text1"/>
          <w:szCs w:val="18"/>
        </w:rPr>
        <w:t xml:space="preserve"> nájdete na adrese </w:t>
      </w:r>
      <w:hyperlink r:id="rId31" w:history="1">
        <w:r>
          <w:rPr>
            <w:rStyle w:val="Hyperlink"/>
          </w:rPr>
          <w:t>https://mbs.microsoft.com/customersource</w:t>
        </w:r>
      </w:hyperlink>
      <w:r w:rsidRPr="00BB5B10">
        <w:rPr>
          <w:rFonts w:eastAsia="Calibri" w:cs="Tahoma"/>
          <w:color w:val="58595B" w:themeColor="text1"/>
          <w:szCs w:val="18"/>
        </w:rPr>
        <w:t>.</w:t>
      </w:r>
    </w:p>
    <w:p w:rsidR="00633DBA" w:rsidRPr="00CA772A" w:rsidRDefault="00633DBA" w:rsidP="009A7988">
      <w:pPr>
        <w:pStyle w:val="Heading2"/>
      </w:pPr>
      <w:bookmarkStart w:id="117" w:name="_Microsoft_Desktop_Optimization_1"/>
      <w:bookmarkStart w:id="118" w:name="_Toc403380319"/>
      <w:bookmarkStart w:id="119" w:name="_Toc416258435"/>
      <w:bookmarkEnd w:id="117"/>
      <w:r>
        <w:t xml:space="preserve">Microsoft Desktop Optimization Pack for Software Assurance </w:t>
      </w:r>
      <w:bookmarkEnd w:id="111"/>
      <w:bookmarkEnd w:id="112"/>
      <w:bookmarkEnd w:id="113"/>
      <w:bookmarkEnd w:id="114"/>
      <w:bookmarkEnd w:id="115"/>
      <w:bookmarkEnd w:id="116"/>
      <w:r>
        <w:fldChar w:fldCharType="begin"/>
      </w:r>
      <w:r>
        <w:instrText>XE "Microsoft Desktop Optimization Pack for SA"</w:instrText>
      </w:r>
      <w:r>
        <w:fldChar w:fldCharType="end"/>
      </w:r>
      <w:r>
        <w:t>(MDOP)</w:t>
      </w:r>
      <w:bookmarkEnd w:id="118"/>
      <w:bookmarkEnd w:id="119"/>
    </w:p>
    <w:p w:rsidR="00633DBA" w:rsidRPr="00CA772A" w:rsidRDefault="00633DBA" w:rsidP="00633DBA">
      <w:pPr>
        <w:pStyle w:val="ProductList-Body"/>
      </w:pPr>
      <w:r>
        <w:rPr>
          <w:rFonts w:ascii="Segoe UI" w:hAnsi="Segoe UI"/>
          <w:color w:val="58595B" w:themeColor="text1"/>
          <w:szCs w:val="18"/>
        </w:rPr>
        <w:t>Balík Microsoft Desktop Optimization Pack for SA (MDOP</w:t>
      </w:r>
      <w:r>
        <w:fldChar w:fldCharType="begin"/>
      </w:r>
      <w:r>
        <w:instrText>XE "MDOP"</w:instrText>
      </w:r>
      <w:r>
        <w:fldChar w:fldCharType="end"/>
      </w:r>
      <w:r>
        <w:rPr>
          <w:rFonts w:ascii="Segoe UI" w:hAnsi="Segoe UI"/>
          <w:color w:val="58595B" w:themeColor="text1"/>
          <w:szCs w:val="18"/>
        </w:rPr>
        <w:t>) je dostupný na voliteľné zakúpenie iba v prípade, ak máte nasledujúce produkty:</w:t>
      </w:r>
    </w:p>
    <w:p w:rsidR="00633DBA" w:rsidRPr="00CA772A" w:rsidRDefault="00633DBA" w:rsidP="007B5219">
      <w:pPr>
        <w:pStyle w:val="BodyText"/>
        <w:numPr>
          <w:ilvl w:val="0"/>
          <w:numId w:val="16"/>
        </w:numPr>
        <w:spacing w:after="0"/>
      </w:pPr>
      <w:r>
        <w:t>aktívne krytie SA pre svoje licencie na operačný systém Windows pre osobné počítače, alebo</w:t>
      </w:r>
    </w:p>
    <w:p w:rsidR="000212DA" w:rsidRPr="00CA772A" w:rsidRDefault="00633DBA" w:rsidP="005D57A6">
      <w:pPr>
        <w:pStyle w:val="BodyText"/>
        <w:numPr>
          <w:ilvl w:val="0"/>
          <w:numId w:val="16"/>
        </w:numPr>
        <w:spacing w:after="0"/>
      </w:pPr>
      <w:r>
        <w:t>aktívne predplatné služby Windows Virtual Desktop Access</w:t>
      </w:r>
      <w:r>
        <w:fldChar w:fldCharType="begin"/>
      </w:r>
      <w:r>
        <w:instrText>XE "Windows Virtual Desktop Access"</w:instrText>
      </w:r>
      <w:r>
        <w:fldChar w:fldCharType="end"/>
      </w:r>
      <w:r>
        <w:t>.</w:t>
      </w:r>
      <w:r>
        <w:fldChar w:fldCharType="begin"/>
      </w:r>
      <w:r>
        <w:instrText>XE "predplatné produktu Windows Spoločník."</w:instrText>
      </w:r>
      <w:r>
        <w:fldChar w:fldCharType="end"/>
      </w:r>
      <w:bookmarkStart w:id="120" w:name="_Virtualization_Rights_for"/>
      <w:bookmarkStart w:id="121" w:name="_Toc379797457"/>
      <w:bookmarkStart w:id="122" w:name="_Toc380513493"/>
      <w:bookmarkStart w:id="123" w:name="_Toc380655542"/>
      <w:bookmarkStart w:id="124" w:name="_Toc394601038"/>
      <w:bookmarkEnd w:id="120"/>
      <w:r>
        <w:t>,</w:t>
      </w:r>
    </w:p>
    <w:p w:rsidR="000212DA" w:rsidRPr="00CA772A" w:rsidRDefault="000212DA" w:rsidP="002123CF">
      <w:pPr>
        <w:pStyle w:val="ProductList-Body"/>
      </w:pPr>
      <w:r>
        <w:rPr>
          <w:rFonts w:ascii="Segoe UI" w:hAnsi="Segoe UI"/>
          <w:color w:val="58595B" w:themeColor="text1"/>
          <w:szCs w:val="18"/>
        </w:rPr>
        <w:t xml:space="preserve">Ďalšie podrobnosti získate na adrese </w:t>
      </w:r>
      <w:hyperlink r:id="rId32" w:history="1">
        <w:r>
          <w:rPr>
            <w:color w:val="58595B" w:themeColor="text1"/>
            <w:szCs w:val="18"/>
          </w:rPr>
          <w:t>http://www.microsoft.com/licensing/about-licensing/windows8-1.aspx</w:t>
        </w:r>
      </w:hyperlink>
      <w:r>
        <w:rPr>
          <w:rFonts w:ascii="Segoe UI" w:hAnsi="Segoe UI"/>
          <w:color w:val="58595B" w:themeColor="text1"/>
          <w:szCs w:val="18"/>
        </w:rPr>
        <w:t>.</w:t>
      </w:r>
    </w:p>
    <w:p w:rsidR="00633DBA" w:rsidRPr="00CA772A" w:rsidRDefault="00633DBA" w:rsidP="009A7988">
      <w:pPr>
        <w:pStyle w:val="Heading2"/>
      </w:pPr>
      <w:bookmarkStart w:id="125" w:name="_Práva_na_virtualizáciu"/>
      <w:bookmarkStart w:id="126" w:name="_Toc403380320"/>
      <w:bookmarkStart w:id="127" w:name="_Toc416258436"/>
      <w:bookmarkEnd w:id="125"/>
      <w:r>
        <w:t>Práva na virtualizáciu pre licencované osobné počítače so systémom Windows a Windows Embedded</w:t>
      </w:r>
      <w:bookmarkEnd w:id="121"/>
      <w:bookmarkEnd w:id="122"/>
      <w:bookmarkEnd w:id="123"/>
      <w:bookmarkEnd w:id="124"/>
      <w:bookmarkEnd w:id="126"/>
      <w:bookmarkEnd w:id="127"/>
    </w:p>
    <w:p w:rsidR="00633DBA" w:rsidRPr="00CA772A" w:rsidRDefault="00633DBA" w:rsidP="00633DBA">
      <w:pPr>
        <w:pStyle w:val="ProductList-Body"/>
      </w:pPr>
      <w:r>
        <w:rPr>
          <w:rFonts w:ascii="Segoe UI" w:hAnsi="Segoe UI"/>
          <w:color w:val="58595B" w:themeColor="text1"/>
          <w:szCs w:val="18"/>
        </w:rPr>
        <w:t>Toto právo na používanie umožňuje prevádzkovať softvér v najviac štyroch lokálnych virtuálnych počítačoch.</w:t>
      </w:r>
      <w:r w:rsidR="00975D50">
        <w:rPr>
          <w:rFonts w:ascii="Segoe UI" w:hAnsi="Segoe UI"/>
          <w:color w:val="58595B" w:themeColor="text1"/>
          <w:szCs w:val="18"/>
        </w:rPr>
        <w:t xml:space="preserve"> </w:t>
      </w:r>
      <w:r>
        <w:rPr>
          <w:rFonts w:ascii="Segoe UI" w:hAnsi="Segoe UI"/>
          <w:color w:val="58595B" w:themeColor="text1"/>
          <w:szCs w:val="18"/>
        </w:rPr>
        <w:t xml:space="preserve">Ďalšie informácie o právach na používanie nájdete v dokumente Práva na používanie produktov na adrese </w:t>
      </w:r>
      <w:hyperlink r:id="rId33" w:history="1">
        <w:r>
          <w:rPr>
            <w:rStyle w:val="Hyperlink"/>
          </w:rPr>
          <w:t>http://www.microsoft.com/licensing/contracts</w:t>
        </w:r>
      </w:hyperlink>
      <w:r>
        <w:rPr>
          <w:rFonts w:ascii="Segoe UI" w:hAnsi="Segoe UI"/>
          <w:color w:val="58595B" w:themeColor="text1"/>
          <w:szCs w:val="18"/>
        </w:rPr>
        <w:t>.</w:t>
      </w:r>
    </w:p>
    <w:p w:rsidR="00633DBA" w:rsidRPr="00CA772A" w:rsidRDefault="00633DBA" w:rsidP="009A7988">
      <w:pPr>
        <w:pStyle w:val="Heading2"/>
      </w:pPr>
      <w:bookmarkStart w:id="128" w:name="_Windows_Virtual_Desktop"/>
      <w:bookmarkStart w:id="129" w:name="_Toc257907651"/>
      <w:bookmarkStart w:id="130" w:name="_Toc336338245"/>
      <w:bookmarkStart w:id="131" w:name="_Toc372892152"/>
      <w:bookmarkStart w:id="132" w:name="_Toc379797458"/>
      <w:bookmarkStart w:id="133" w:name="_Toc380513494"/>
      <w:bookmarkStart w:id="134" w:name="_Toc380655543"/>
      <w:bookmarkStart w:id="135" w:name="_Toc394601039"/>
      <w:bookmarkStart w:id="136" w:name="_Toc403380321"/>
      <w:bookmarkStart w:id="137" w:name="_Toc416258437"/>
      <w:bookmarkEnd w:id="128"/>
      <w:r>
        <w:t>Práva v rámci služby Windows Virtual Desktop Access</w:t>
      </w:r>
      <w:r>
        <w:fldChar w:fldCharType="begin"/>
      </w:r>
      <w:r>
        <w:instrText>XE "Windows Virtual Desktop Access"</w:instrText>
      </w:r>
      <w:r>
        <w:fldChar w:fldCharType="end"/>
      </w:r>
      <w:bookmarkEnd w:id="129"/>
      <w:bookmarkEnd w:id="130"/>
      <w:bookmarkEnd w:id="131"/>
      <w:bookmarkEnd w:id="132"/>
      <w:bookmarkEnd w:id="133"/>
      <w:bookmarkEnd w:id="134"/>
      <w:bookmarkEnd w:id="135"/>
      <w:r>
        <w:t xml:space="preserve"> (VDA)</w:t>
      </w:r>
      <w:bookmarkEnd w:id="136"/>
      <w:bookmarkEnd w:id="137"/>
    </w:p>
    <w:p w:rsidR="00633DBA" w:rsidRPr="00CA772A" w:rsidRDefault="00633DBA" w:rsidP="002123CF">
      <w:pPr>
        <w:pStyle w:val="ProductList-Body"/>
      </w:pPr>
      <w:r>
        <w:rPr>
          <w:rFonts w:eastAsia="Calibri" w:cs="Tahoma"/>
          <w:color w:val="58595B" w:themeColor="text1"/>
          <w:szCs w:val="18"/>
        </w:rPr>
        <w:t xml:space="preserve">Práva v rámci služby Windows VDA vám poskytujú právo prevádzkovať najnovšiu verziu operačného systému Windows pre osobné počítače alebo operačného systému Windows Embedded. Ďalšie informácie o službe VDA získate v dokumente Práva na používanie produktov na adrese </w:t>
      </w:r>
      <w:hyperlink r:id="rId34" w:history="1">
        <w:r>
          <w:rPr>
            <w:rStyle w:val="Hyperlink"/>
          </w:rPr>
          <w:t>http://www.microsoft.com/licensing/contracts</w:t>
        </w:r>
      </w:hyperlink>
      <w:r w:rsidRPr="00BB5B10">
        <w:rPr>
          <w:rFonts w:eastAsia="Calibri" w:cs="Tahoma"/>
          <w:color w:val="58595B" w:themeColor="text1"/>
          <w:szCs w:val="18"/>
        </w:rPr>
        <w:t>.</w:t>
      </w:r>
      <w:r w:rsidR="00975D50">
        <w:rPr>
          <w:rStyle w:val="CommentReference"/>
          <w:rFonts w:ascii="Segoe UI" w:hAnsi="Segoe UI"/>
        </w:rPr>
        <w:t xml:space="preserve"> </w:t>
      </w:r>
      <w:r>
        <w:rPr>
          <w:rFonts w:eastAsia="Calibri" w:cs="Tahoma"/>
          <w:color w:val="58595B" w:themeColor="text1"/>
          <w:szCs w:val="18"/>
        </w:rPr>
        <w:t>Služba VDA je k dispozícii aj ako samostatná predplatená licencia pre zariadenia bez krytia SA pre systém Windows.</w:t>
      </w:r>
    </w:p>
    <w:p w:rsidR="007B134C" w:rsidRPr="00CA772A" w:rsidRDefault="007B134C" w:rsidP="00CC6A48">
      <w:pPr>
        <w:pStyle w:val="Hdg1noborder"/>
      </w:pPr>
      <w:bookmarkStart w:id="138" w:name="_Dynamics_CustomerSource"/>
      <w:bookmarkStart w:id="139" w:name="_Toc207701228"/>
      <w:bookmarkStart w:id="140" w:name="_Toc295673421"/>
      <w:bookmarkStart w:id="141" w:name="_Toc336949456"/>
      <w:bookmarkStart w:id="142" w:name="_Toc359876008"/>
      <w:bookmarkStart w:id="143" w:name="_Toc370837298"/>
      <w:bookmarkStart w:id="144" w:name="_Toc403380322"/>
      <w:bookmarkStart w:id="145" w:name="_Toc416258438"/>
      <w:bookmarkEnd w:id="138"/>
      <w:bookmarkEnd w:id="139"/>
      <w:bookmarkEnd w:id="140"/>
      <w:bookmarkEnd w:id="141"/>
      <w:bookmarkEnd w:id="142"/>
      <w:bookmarkEnd w:id="143"/>
      <w:r>
        <w:t>Článok 3</w:t>
      </w:r>
      <w:bookmarkEnd w:id="144"/>
      <w:bookmarkEnd w:id="145"/>
      <w:r>
        <w:t xml:space="preserve"> </w:t>
      </w:r>
    </w:p>
    <w:p w:rsidR="00D23B42" w:rsidRPr="00CA772A" w:rsidRDefault="00D23B42" w:rsidP="00D23B42">
      <w:pPr>
        <w:pStyle w:val="Hdg1noborder"/>
        <w:spacing w:before="120" w:after="120" w:line="240" w:lineRule="auto"/>
        <w:rPr>
          <w:rFonts w:eastAsiaTheme="majorEastAsia"/>
        </w:rPr>
      </w:pPr>
      <w:bookmarkStart w:id="146" w:name="_Toc403380323"/>
      <w:bookmarkStart w:id="147" w:name="_Toc416258439"/>
      <w:r>
        <w:rPr>
          <w:rFonts w:asciiTheme="majorHAnsi" w:eastAsiaTheme="majorEastAsia" w:hAnsiTheme="majorHAnsi" w:cstheme="majorBidi"/>
          <w:bCs/>
          <w:color w:val="8064A2" w:themeColor="accent4"/>
          <w:sz w:val="28"/>
          <w:szCs w:val="26"/>
        </w:rPr>
        <w:t>Práva na vytváranie kópií produktov a preinštalovanie z bitového obrazu</w:t>
      </w:r>
      <w:bookmarkEnd w:id="146"/>
      <w:bookmarkEnd w:id="147"/>
    </w:p>
    <w:p w:rsidR="00D23B42" w:rsidRPr="00CA772A" w:rsidRDefault="00D23B42" w:rsidP="00D23B42">
      <w:pPr>
        <w:spacing w:before="120" w:line="240" w:lineRule="auto"/>
      </w:pPr>
      <w:r>
        <w:rPr>
          <w:rFonts w:eastAsia="Times New Roman" w:cs="Times New Roman"/>
          <w:color w:val="505050"/>
          <w:szCs w:val="20"/>
        </w:rPr>
        <w:t>Vaše registrované</w:t>
      </w:r>
      <w:r>
        <w:t xml:space="preserve"> </w:t>
      </w:r>
      <w:r>
        <w:rPr>
          <w:rFonts w:eastAsia="Times New Roman" w:cs="Times New Roman"/>
          <w:color w:val="505050"/>
          <w:szCs w:val="20"/>
        </w:rPr>
        <w:t>nákupné kontá môžu vytvoriť toľko kópií produktov, koľko potrebujú na ich distribúciu v rámci vašej organizácie.</w:t>
      </w:r>
      <w:r w:rsidR="00975D50">
        <w:rPr>
          <w:rFonts w:eastAsia="Times New Roman" w:cs="Times New Roman"/>
          <w:color w:val="505050"/>
          <w:szCs w:val="20"/>
        </w:rPr>
        <w:t xml:space="preserve"> </w:t>
      </w:r>
      <w:r>
        <w:rPr>
          <w:rFonts w:eastAsia="Times New Roman" w:cs="Times New Roman"/>
          <w:color w:val="505050"/>
          <w:szCs w:val="20"/>
        </w:rPr>
        <w:t>Kópie musia byť verné a úplné (vrátane oznámení o autorských právach a ochranných známkach) a vytvorené z originálnych kópií získaných zo zdroja licenčných plnení schváleného spoločnosťou Microsoft.</w:t>
      </w:r>
      <w:r w:rsidR="00975D50">
        <w:rPr>
          <w:rFonts w:eastAsia="Times New Roman" w:cs="Times New Roman"/>
          <w:color w:val="505050"/>
          <w:szCs w:val="20"/>
        </w:rPr>
        <w:t xml:space="preserve"> </w:t>
      </w:r>
      <w:r>
        <w:rPr>
          <w:rFonts w:eastAsia="Times New Roman" w:cs="Times New Roman"/>
          <w:color w:val="505050"/>
          <w:szCs w:val="20"/>
        </w:rPr>
        <w:t>Na vytváranie týchto kópií môžu nákupné kontá využiť služby tretej strany, avšak vy a vaše kontá ponesiete zodpovednosť za konanie takejto tretej strany.</w:t>
      </w:r>
      <w:r w:rsidR="00975D50">
        <w:t xml:space="preserve"> </w:t>
      </w:r>
    </w:p>
    <w:p w:rsidR="00D23B42" w:rsidRPr="00CA772A" w:rsidRDefault="00D23B42" w:rsidP="00D23B42">
      <w:pPr>
        <w:spacing w:before="120" w:line="240" w:lineRule="auto"/>
      </w:pPr>
      <w:r>
        <w:rPr>
          <w:rFonts w:eastAsia="Times New Roman" w:cs="Times New Roman"/>
          <w:color w:val="505050"/>
          <w:szCs w:val="20"/>
        </w:rPr>
        <w:t>V niektorých prípadoch je povolené preinštalovanie z bitového obrazu s využitím média produktu.</w:t>
      </w:r>
      <w:r w:rsidR="00975D50">
        <w:rPr>
          <w:rFonts w:eastAsia="Times New Roman" w:cs="Times New Roman"/>
          <w:color w:val="505050"/>
          <w:szCs w:val="20"/>
        </w:rPr>
        <w:t xml:space="preserve"> </w:t>
      </w:r>
      <w:r>
        <w:rPr>
          <w:rFonts w:eastAsia="Times New Roman" w:cs="Times New Roman"/>
          <w:color w:val="505050"/>
          <w:szCs w:val="20"/>
        </w:rPr>
        <w:t>Ak je produkt licencovaný (1) od pôvodného výrobcu zariadenia (OEM), (2) ako kompletný balík produktu z maloobchodného zdroja alebo (3) na základe iného programu spoločnosti Microsoft, potom možno médiá poskytnuté na základe zmluvy MPSA vo všeobecnosti používať na vytváranie bitových obrazov určených na použitie namiesto kópií poskytnutých z daného samostatného zdroja.</w:t>
      </w:r>
      <w:r w:rsidR="00975D50">
        <w:rPr>
          <w:rFonts w:eastAsia="Times New Roman" w:cs="Times New Roman"/>
          <w:color w:val="505050"/>
          <w:szCs w:val="20"/>
        </w:rPr>
        <w:t xml:space="preserve"> </w:t>
      </w:r>
      <w:r>
        <w:rPr>
          <w:rFonts w:eastAsia="Times New Roman" w:cs="Times New Roman"/>
          <w:color w:val="505050"/>
          <w:szCs w:val="20"/>
        </w:rPr>
        <w:t>Toto právo je podmienené nasledujúcimi podmienkami:</w:t>
      </w:r>
    </w:p>
    <w:p w:rsidR="00D23B42" w:rsidRPr="00CA772A" w:rsidRDefault="00D23B42" w:rsidP="00D23B42">
      <w:pPr>
        <w:pStyle w:val="BodyText"/>
        <w:numPr>
          <w:ilvl w:val="0"/>
          <w:numId w:val="16"/>
        </w:numPr>
        <w:spacing w:after="0"/>
      </w:pPr>
      <w:r>
        <w:t>Na každý produkt preinštalovaný z bitového obrazu sa musí získať samostatná licencia zo samostatného zdroja.</w:t>
      </w:r>
    </w:p>
    <w:p w:rsidR="00D23B42" w:rsidRPr="00CA772A" w:rsidRDefault="00D23B42" w:rsidP="00D23B42">
      <w:pPr>
        <w:pStyle w:val="BodyText"/>
        <w:numPr>
          <w:ilvl w:val="0"/>
          <w:numId w:val="16"/>
        </w:numPr>
        <w:spacing w:after="0"/>
      </w:pPr>
      <w:r>
        <w:t>Produkt, jazyk, verzia a súčasti vytvorených kópií musia byť identické s produktom, jazykom, verziou a všetkými súčasťami kópií, ktoré nahrádzajú, a povolený počet kópií alebo inštancií produktu preinštalovaného z bitového obrazu zostane rovnaký.</w:t>
      </w:r>
    </w:p>
    <w:p w:rsidR="00D23B42" w:rsidRPr="00CA772A" w:rsidRDefault="00D23B42" w:rsidP="00D23B42">
      <w:pPr>
        <w:pStyle w:val="BodyText"/>
        <w:numPr>
          <w:ilvl w:val="0"/>
          <w:numId w:val="16"/>
        </w:numPr>
        <w:spacing w:after="0"/>
      </w:pPr>
      <w:r>
        <w:t>S výnimkou kópií operačného systému a kópií produktov licencovaných na základe iného programu spoločnosti Microsoft platí, že typ produktu (napríklad upgrade alebo licencia na plnú verziu) preinštalovaného z bitového obrazu musí byť identický s typom produktu licencovaným zo samostatného zdroja.</w:t>
      </w:r>
    </w:p>
    <w:p w:rsidR="00D23B42" w:rsidRPr="00CA772A" w:rsidRDefault="00D23B42" w:rsidP="00D23B42">
      <w:pPr>
        <w:pStyle w:val="BodyText"/>
        <w:numPr>
          <w:ilvl w:val="0"/>
          <w:numId w:val="16"/>
        </w:numPr>
        <w:spacing w:after="0"/>
      </w:pPr>
      <w:r>
        <w:t>Nákupné konto musí dodržiavať všetky procesy alebo požiadavky na preinštalovanie konkrétneho produktu z bitového obrazu, ktoré sú uvedené v dokumente Zoznam produktov.</w:t>
      </w:r>
    </w:p>
    <w:p w:rsidR="00D23B42" w:rsidRPr="00CA772A" w:rsidRDefault="00D23B42" w:rsidP="00D23B42">
      <w:pPr>
        <w:pStyle w:val="BodyText"/>
        <w:numPr>
          <w:ilvl w:val="0"/>
          <w:numId w:val="16"/>
        </w:numPr>
        <w:spacing w:after="0"/>
      </w:pPr>
      <w:r>
        <w:lastRenderedPageBreak/>
        <w:t>Produkty preinštalované z bitového obrazu podliehajú podmienkam a právam na používanie licencie získanej zo samostatného zdroja.</w:t>
      </w:r>
      <w:r w:rsidR="00975D50">
        <w:t xml:space="preserve"> </w:t>
      </w:r>
    </w:p>
    <w:p w:rsidR="00D23B42" w:rsidRPr="00CA772A" w:rsidRDefault="00D23B42" w:rsidP="00D23B42">
      <w:pPr>
        <w:pStyle w:val="Thirdheading"/>
      </w:pPr>
      <w:r>
        <w:rPr>
          <w:b/>
        </w:rPr>
        <w:t xml:space="preserve">Kópie na školenia, testovanie a zálohovanie </w:t>
      </w:r>
    </w:p>
    <w:p w:rsidR="00D23B42" w:rsidRPr="00CA772A" w:rsidRDefault="00D23B42" w:rsidP="00D23B42">
      <w:pPr>
        <w:spacing w:before="120" w:line="240" w:lineRule="auto"/>
      </w:pPr>
      <w:r>
        <w:rPr>
          <w:rFonts w:eastAsia="Times New Roman" w:cs="Times New Roman"/>
          <w:color w:val="505050"/>
          <w:szCs w:val="20"/>
        </w:rPr>
        <w:t xml:space="preserve">V prípade všetkých ostatných produktov okrem služieb on-line smie každé nákupné konto (1) používať v priestoroch zariadenia určeného na školenia najviac 20 bezplatných kópií akéhokoľvek licencovaného produktu na účely školenia týkajúceho sa daného produktu, (2) používať najviac 10 bezplatných kópií akéhokoľvek produktu počas 60-dňového skúšobného obdobia a (3) používať jednu bezplatnú kópiu akéhokoľvek licencovaného produktu na záložné alebo archivačné účely, a to zvlášť pre každú zo svojich jednotlivých miestnych pobočiek. </w:t>
      </w:r>
    </w:p>
    <w:p w:rsidR="00D23B42" w:rsidRPr="00CA772A" w:rsidRDefault="00D23B42" w:rsidP="00D23B42">
      <w:pPr>
        <w:pStyle w:val="Hdg1noborder"/>
        <w:spacing w:before="120" w:after="120" w:line="240" w:lineRule="auto"/>
        <w:rPr>
          <w:rFonts w:eastAsiaTheme="majorEastAsia"/>
        </w:rPr>
      </w:pPr>
      <w:bookmarkStart w:id="148" w:name="_Toc403380324"/>
      <w:bookmarkStart w:id="149" w:name="_Toc416258440"/>
      <w:r>
        <w:rPr>
          <w:rFonts w:asciiTheme="majorHAnsi" w:eastAsiaTheme="majorEastAsia" w:hAnsiTheme="majorHAnsi" w:cstheme="majorBidi"/>
          <w:bCs/>
          <w:color w:val="8064A2" w:themeColor="accent4"/>
          <w:sz w:val="28"/>
          <w:szCs w:val="26"/>
        </w:rPr>
        <w:t>Proces prevodu licencií</w:t>
      </w:r>
      <w:bookmarkEnd w:id="148"/>
      <w:bookmarkEnd w:id="149"/>
    </w:p>
    <w:p w:rsidR="00D23B42" w:rsidRPr="00CA772A" w:rsidRDefault="00D23B42" w:rsidP="00D23B42">
      <w:pPr>
        <w:pStyle w:val="BodyText"/>
      </w:pPr>
      <w:r>
        <w:t xml:space="preserve">Prevod licencií musíte oznámiť spoločnosti Microsoft vyplnením formulára na prevod licencií, ktorý môžete získať na stránke </w:t>
      </w:r>
      <w:hyperlink r:id="rId35" w:history="1">
        <w:r>
          <w:rPr>
            <w:rStyle w:val="Hyperlink"/>
          </w:rPr>
          <w:t>http://www.microsoft.com/licensing/contracts</w:t>
        </w:r>
      </w:hyperlink>
      <w:r>
        <w:t>, a zaslaním vyplneného formulára spoločnosti Microsoft ešte pred samotným prevodom licencií.</w:t>
      </w:r>
      <w:r w:rsidR="00975D50">
        <w:t xml:space="preserve"> </w:t>
      </w:r>
      <w:r>
        <w:t>Žiadny prevod licencií nebude platný, pokiaľ nadobúdateľovi neposkytnete a nadobúdateľ písomne neprijme príslušné práva na používanie produktov, obmedzenia používania, obmedzenia zodpovednosti (vrátane vylúčení a záručných podmienok) a obmedzenia prevoditeľnosti uvedené v tomto článku.</w:t>
      </w:r>
      <w:r w:rsidR="00975D50">
        <w:t xml:space="preserve"> </w:t>
      </w:r>
    </w:p>
    <w:p w:rsidR="00D23B42" w:rsidRPr="00CA772A" w:rsidRDefault="00D23B42" w:rsidP="00D7507A">
      <w:pPr>
        <w:pStyle w:val="Hdg1noborder"/>
        <w:spacing w:before="120" w:after="120" w:line="240" w:lineRule="auto"/>
        <w:rPr>
          <w:rFonts w:eastAsiaTheme="majorEastAsia"/>
        </w:rPr>
      </w:pPr>
      <w:bookmarkStart w:id="150" w:name="_Toc403380325"/>
      <w:bookmarkStart w:id="151" w:name="_Toc416258441"/>
      <w:r>
        <w:rPr>
          <w:rFonts w:asciiTheme="majorHAnsi" w:eastAsiaTheme="majorEastAsia" w:hAnsiTheme="majorHAnsi" w:cstheme="majorBidi"/>
          <w:bCs/>
          <w:color w:val="8064A2" w:themeColor="accent4"/>
          <w:sz w:val="28"/>
          <w:szCs w:val="26"/>
        </w:rPr>
        <w:t>Prírodné katastrofy</w:t>
      </w:r>
      <w:bookmarkEnd w:id="150"/>
      <w:bookmarkEnd w:id="151"/>
      <w:r>
        <w:rPr>
          <w:rFonts w:asciiTheme="majorHAnsi" w:eastAsiaTheme="majorEastAsia" w:hAnsiTheme="majorHAnsi" w:cstheme="majorBidi"/>
          <w:bCs/>
          <w:color w:val="8064A2" w:themeColor="accent4"/>
          <w:sz w:val="28"/>
          <w:szCs w:val="26"/>
        </w:rPr>
        <w:t xml:space="preserve"> </w:t>
      </w:r>
    </w:p>
    <w:p w:rsidR="00D23B42" w:rsidRPr="00CA772A" w:rsidRDefault="00D23B42" w:rsidP="00D7507A">
      <w:pPr>
        <w:pStyle w:val="BodyText"/>
      </w:pPr>
      <w:r>
        <w:t>V prípade prírodnej katastrofy môže spoločnosť Microsoft poskytnúť ďalšiu pomoc alebo práva ich zverejnením na adrese http://www.microsoft.com v čase jej výskytu.</w:t>
      </w:r>
    </w:p>
    <w:p w:rsidR="00D23B42" w:rsidRPr="00CA772A" w:rsidRDefault="00D23B42" w:rsidP="00CC6A48">
      <w:pPr>
        <w:pStyle w:val="Hdg1noborder"/>
      </w:pPr>
      <w:bookmarkStart w:id="152" w:name="_Toc403380326"/>
      <w:bookmarkStart w:id="153" w:name="_Toc416258442"/>
      <w:r>
        <w:t>Článok 4</w:t>
      </w:r>
      <w:bookmarkEnd w:id="152"/>
      <w:bookmarkEnd w:id="153"/>
    </w:p>
    <w:p w:rsidR="00D23B42" w:rsidRPr="00CA772A" w:rsidRDefault="00D23B42" w:rsidP="00D7507A">
      <w:pPr>
        <w:pStyle w:val="Hdg1noborder"/>
        <w:spacing w:before="120" w:after="120" w:line="240" w:lineRule="auto"/>
        <w:rPr>
          <w:rFonts w:eastAsiaTheme="majorEastAsia"/>
        </w:rPr>
      </w:pPr>
      <w:bookmarkStart w:id="154" w:name="_Toc403380327"/>
      <w:bookmarkStart w:id="155" w:name="_Toc416258443"/>
      <w:r>
        <w:rPr>
          <w:rFonts w:asciiTheme="majorHAnsi" w:eastAsiaTheme="majorEastAsia" w:hAnsiTheme="majorHAnsi" w:cstheme="majorBidi"/>
          <w:color w:val="8064A2" w:themeColor="accent4"/>
          <w:sz w:val="28"/>
          <w:szCs w:val="26"/>
        </w:rPr>
        <w:t>Zmeny licenčnej príručky za posledných 12 mesiacov</w:t>
      </w:r>
      <w:bookmarkEnd w:id="154"/>
      <w:bookmarkEnd w:id="155"/>
    </w:p>
    <w:p w:rsidR="007B134C" w:rsidRPr="00CA772A" w:rsidRDefault="007B134C" w:rsidP="007B5219">
      <w:pPr>
        <w:pStyle w:val="BodyText"/>
        <w:numPr>
          <w:ilvl w:val="0"/>
          <w:numId w:val="16"/>
        </w:numPr>
        <w:spacing w:after="0"/>
      </w:pPr>
      <w:r>
        <w:t xml:space="preserve">Táto príručka bola prvýkrát vydaná v decembri 2013. </w:t>
      </w:r>
    </w:p>
    <w:p w:rsidR="00497974" w:rsidRPr="00CA772A" w:rsidRDefault="00497974" w:rsidP="007B5219">
      <w:pPr>
        <w:pStyle w:val="BodyText"/>
        <w:numPr>
          <w:ilvl w:val="0"/>
          <w:numId w:val="16"/>
        </w:numPr>
        <w:spacing w:after="0"/>
      </w:pPr>
      <w:r>
        <w:t xml:space="preserve">V septembri 2014 sa príručka aktualizovala v súvislosti s uvedením krytia Software Assurance a výhod krytia Software Assurance. </w:t>
      </w:r>
    </w:p>
    <w:p w:rsidR="00BE480E" w:rsidRPr="00CA772A" w:rsidRDefault="00DC62AC" w:rsidP="00D7507A">
      <w:pPr>
        <w:pStyle w:val="BodyText"/>
        <w:numPr>
          <w:ilvl w:val="0"/>
          <w:numId w:val="16"/>
        </w:numPr>
        <w:spacing w:after="0"/>
      </w:pPr>
      <w:r>
        <w:t>V decembri 2014 sa aktualizovali informácie o programe Home Use Program a odstránil sa odkaz na predplatné produktu Windows Spoločník.</w:t>
      </w:r>
    </w:p>
    <w:p w:rsidR="00BE480E" w:rsidRPr="00CA772A" w:rsidRDefault="00D23B42" w:rsidP="00D7507A">
      <w:pPr>
        <w:pStyle w:val="BodyText"/>
        <w:numPr>
          <w:ilvl w:val="0"/>
          <w:numId w:val="16"/>
        </w:numPr>
        <w:spacing w:after="0"/>
      </w:pPr>
      <w:r>
        <w:t xml:space="preserve">V marci 2015 sa príručka aktualizovala o podporu uvedenia procesov pre nákupné kontá typov Government a Academic. </w:t>
      </w:r>
    </w:p>
    <w:p w:rsidR="00BE480E" w:rsidRPr="00CA772A" w:rsidRDefault="00BE480E" w:rsidP="003B5822">
      <w:pPr>
        <w:pStyle w:val="BodyText"/>
      </w:pPr>
    </w:p>
    <w:p w:rsidR="00D23B42" w:rsidRPr="00CA772A" w:rsidRDefault="00D23B42" w:rsidP="00D23B42">
      <w:pPr>
        <w:pStyle w:val="Hdg1noborder"/>
      </w:pPr>
      <w:bookmarkStart w:id="156" w:name="_Toc403380328"/>
      <w:bookmarkStart w:id="157" w:name="_Toc416258444"/>
      <w:r>
        <w:t>Príloha</w:t>
      </w:r>
      <w:bookmarkEnd w:id="156"/>
      <w:bookmarkEnd w:id="157"/>
    </w:p>
    <w:p w:rsidR="00BE480E" w:rsidRPr="00CA772A" w:rsidRDefault="007279C8" w:rsidP="00D7507A">
      <w:pPr>
        <w:pStyle w:val="Hdg1noborder"/>
        <w:spacing w:before="120" w:after="120" w:line="240" w:lineRule="auto"/>
        <w:rPr>
          <w:rFonts w:eastAsiaTheme="majorEastAsia"/>
        </w:rPr>
      </w:pPr>
      <w:bookmarkStart w:id="158" w:name="_Toc416258445"/>
      <w:bookmarkStart w:id="159" w:name="_Toc403380329"/>
      <w:r>
        <w:rPr>
          <w:rFonts w:asciiTheme="majorHAnsi" w:eastAsiaTheme="majorEastAsia" w:hAnsiTheme="majorHAnsi" w:cstheme="majorBidi"/>
          <w:bCs/>
          <w:color w:val="8064A2" w:themeColor="accent4"/>
          <w:sz w:val="28"/>
          <w:szCs w:val="26"/>
        </w:rPr>
        <w:t>Definícia o</w:t>
      </w:r>
      <w:r>
        <w:rPr>
          <w:rFonts w:asciiTheme="majorHAnsi" w:eastAsiaTheme="majorEastAsia" w:hAnsiTheme="majorHAnsi" w:cstheme="majorBidi"/>
          <w:color w:val="8064A2" w:themeColor="accent4"/>
          <w:sz w:val="28"/>
          <w:szCs w:val="26"/>
        </w:rPr>
        <w:t>blastí</w:t>
      </w:r>
      <w:bookmarkEnd w:id="158"/>
      <w:r>
        <w:rPr>
          <w:rFonts w:asciiTheme="majorHAnsi" w:eastAsiaTheme="majorEastAsia" w:hAnsiTheme="majorHAnsi" w:cstheme="majorBidi"/>
          <w:color w:val="8064A2" w:themeColor="accent4"/>
          <w:sz w:val="28"/>
          <w:szCs w:val="26"/>
        </w:rPr>
        <w:t xml:space="preserve"> </w:t>
      </w:r>
      <w:bookmarkEnd w:id="159"/>
    </w:p>
    <w:p w:rsidR="0074401C" w:rsidRPr="00CA772A" w:rsidRDefault="0074401C" w:rsidP="00D7507A">
      <w:pPr>
        <w:pStyle w:val="BodyText"/>
      </w:pPr>
      <w:r>
        <w:t>V zozname nižšie sú uvedené krajiny</w:t>
      </w:r>
      <w:r>
        <w:rPr>
          <w:color w:val="1F497D"/>
        </w:rPr>
        <w:t xml:space="preserve">, </w:t>
      </w:r>
      <w:r>
        <w:t>oblasti alebo územia</w:t>
      </w:r>
      <w:r>
        <w:rPr>
          <w:color w:val="FF0000"/>
        </w:rPr>
        <w:t xml:space="preserve"> </w:t>
      </w:r>
      <w:r>
        <w:t>zahrnuté do definície oblasti EMEA (Európa, Stredný výhod a Afrika) používanej spoločnosťou Microsoft, na ktorú sa môže odkazovať v niektorých podmienkach pre jednotlivé typy nákupných kont platné v príslušných krajinách. Zmluva MPSA nemusí byť k dispozícii vo všetkých krajinách.</w:t>
      </w:r>
    </w:p>
    <w:p w:rsidR="003B5822" w:rsidRPr="00BB5B10" w:rsidRDefault="00632BEC" w:rsidP="003B5822">
      <w:pPr>
        <w:pStyle w:val="BodyText"/>
        <w:rPr>
          <w:sz w:val="14"/>
        </w:rPr>
      </w:pPr>
      <w:r>
        <w:rPr>
          <w:sz w:val="14"/>
        </w:rPr>
        <w:t>Afganistan, Albánsko, Alžírsko, Andorra, Angola, Arménsko, Azerbajdžan, Bahrajn, Belgicko, Benin, Bielorusko, Bosna a Hercegovina, Botswana, Bulharsko, Burkina Faso, Burundi, Côte d'Ivoire (Pobrežie Slonoviny), Cyprus, Čad, Česká republika, Čierna Hora, Dánsko, Džibutsko, Egypt, Eritrea, Estónsko, Etiópia, Fínsko, Francúzska Polynézia, Francúzsko, Gabon, Gambia, Ghana, Grécko, Gruzínsko, Guinea, Guinea-Bissau, Holandsko, Chorvátsko, Irak, Írsko, Island, Izrael, Jemen, Jordánsko, Južná Afrika, Južný Sudán, Kamerun, Kapverdské ostrovy, Katar, Kazachstan, Keňa, Kirgizsko, Komory, Kongo, Kongo (KDR), Kuvajt, Libanon, Líbya, Lichtenštajnsko, Litva, Lotyšsko, Luxembursko, Macedónsko, Madagaskar, Maďarsko, Malawi, Mali, Malta, Maroko, Maurícius, Mauritánia, Moldavsko, Monako, Mongolsko, Mozambik, Namíbia, Nemecko, Niger, Nigéria, Nórsko, Nová Kaledónia, Omán, Pakistan, Poľsko, Portugalsko, Rakúsko, Rovníková Guinea, Rumunsko, Rusko, Rwanda, San Maríno, Saudská Arábia, Senegal, Seychely, Sierra Leone, Slovensko, Slovinsko, Somálsko, Spojené arabské emiráty, Spojené kráľovstvo, Srbsko, Stredoafrická republika, Svätá stolica (Vatikánsky mestský štát), Sýria, Španielsko, Švajčiarsko, Švédsko, Tadžikistan, Taliansko, Tanzánia, Togo, Tunisko, Turecko, Turkménsko, Uganda, Ukrajina, Uzbekistan, Zambia, Zimbabwe</w:t>
      </w:r>
      <w:r w:rsidRPr="00BB5B10">
        <w:rPr>
          <w:sz w:val="14"/>
        </w:rPr>
        <w:t>.</w:t>
      </w:r>
    </w:p>
    <w:sectPr w:rsidR="003B5822" w:rsidRPr="00BB5B10" w:rsidSect="00BC431D">
      <w:headerReference w:type="default" r:id="rId36"/>
      <w:footerReference w:type="default" r:id="rId37"/>
      <w:headerReference w:type="first" r:id="rId38"/>
      <w:footerReference w:type="first" r:id="rId39"/>
      <w:pgSz w:w="12240" w:h="15840" w:code="1"/>
      <w:pgMar w:top="1440" w:right="720" w:bottom="1440" w:left="720" w:header="720"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B4221" w:rsidRDefault="005B4221" w:rsidP="00B85670">
      <w:pPr>
        <w:spacing w:line="240" w:lineRule="auto"/>
      </w:pPr>
      <w:r>
        <w:separator/>
      </w:r>
    </w:p>
  </w:endnote>
  <w:endnote w:type="continuationSeparator" w:id="0">
    <w:p w:rsidR="005B4221" w:rsidRDefault="005B4221" w:rsidP="00B85670">
      <w:pPr>
        <w:spacing w:line="240" w:lineRule="auto"/>
      </w:pPr>
      <w:r>
        <w:continuationSeparator/>
      </w:r>
    </w:p>
  </w:endnote>
  <w:endnote w:type="continuationNotice" w:id="1">
    <w:p w:rsidR="005B4221" w:rsidRDefault="005B4221">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Segoe Bold">
    <w:altName w:val="Courier New"/>
    <w:panose1 w:val="00000000000000000000"/>
    <w:charset w:val="00"/>
    <w:family w:val="auto"/>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imHei">
    <w:altName w:val="黑体"/>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Segoe Light">
    <w:altName w:val="Times New Roman"/>
    <w:charset w:val="00"/>
    <w:family w:val="swiss"/>
    <w:pitch w:val="variable"/>
    <w:sig w:usb0="00000003" w:usb1="00000000" w:usb2="00000000" w:usb3="00000000" w:csb0="00000001" w:csb1="00000000"/>
  </w:font>
  <w:font w:name="Trebuchet MS">
    <w:panose1 w:val="020B0603020202020204"/>
    <w:charset w:val="00"/>
    <w:family w:val="swiss"/>
    <w:pitch w:val="variable"/>
    <w:sig w:usb0="00000287" w:usb1="00000003"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Segoe UI Semibold">
    <w:panose1 w:val="020B07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75D50" w:rsidRPr="00175A86" w:rsidRDefault="00975D50" w:rsidP="00175A86">
    <w:pPr>
      <w:pStyle w:val="Footer"/>
      <w:pBdr>
        <w:top w:val="none" w:sz="0" w:space="0" w:color="auto"/>
      </w:pBd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75D50" w:rsidRDefault="00975D50" w:rsidP="00975D50">
    <w:pPr>
      <w:pStyle w:val="Footer"/>
      <w:tabs>
        <w:tab w:val="clear" w:pos="4680"/>
        <w:tab w:val="clear" w:pos="9360"/>
        <w:tab w:val="right" w:pos="10800"/>
      </w:tabs>
    </w:pPr>
    <w:r w:rsidRPr="00CC6A48">
      <w:rPr>
        <w:sz w:val="16"/>
      </w:rPr>
      <w:t>© 201</w:t>
    </w:r>
    <w:r>
      <w:rPr>
        <w:sz w:val="16"/>
      </w:rPr>
      <w:t>5</w:t>
    </w:r>
    <w:r w:rsidRPr="00CC6A48">
      <w:rPr>
        <w:sz w:val="16"/>
      </w:rPr>
      <w:t xml:space="preserve"> Microsoft Corporation. All rights reserved.</w:t>
    </w:r>
  </w:p>
  <w:p w:rsidR="00975D50" w:rsidRDefault="00975D50" w:rsidP="00975D50">
    <w:pPr>
      <w:pStyle w:val="Footer"/>
      <w:tabs>
        <w:tab w:val="clear" w:pos="4680"/>
        <w:tab w:val="clear" w:pos="9360"/>
        <w:tab w:val="right" w:pos="10800"/>
      </w:tabs>
    </w:pPr>
    <w:r w:rsidRPr="00CC6A48">
      <w:rPr>
        <w:sz w:val="16"/>
      </w:rPr>
      <w:t>Microsoft is a registered trademark of Microsoft Corporation in the United States and/or other countries</w:t>
    </w:r>
    <w:r>
      <w:tab/>
    </w:r>
    <w:r>
      <w:fldChar w:fldCharType="begin"/>
    </w:r>
    <w:r>
      <w:instrText xml:space="preserve"> PAGE   \* MERGEFORMAT </w:instrText>
    </w:r>
    <w:r>
      <w:fldChar w:fldCharType="separate"/>
    </w:r>
    <w:r w:rsidR="00472DCA">
      <w:rPr>
        <w:noProof/>
      </w:rPr>
      <w:t>8</w:t>
    </w:r>
    <w:r>
      <w:rPr>
        <w:noProof/>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75D50" w:rsidRDefault="00975D5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B4221" w:rsidRDefault="005B4221" w:rsidP="00B85670">
      <w:pPr>
        <w:spacing w:line="240" w:lineRule="auto"/>
      </w:pPr>
      <w:r>
        <w:separator/>
      </w:r>
    </w:p>
  </w:footnote>
  <w:footnote w:type="continuationSeparator" w:id="0">
    <w:p w:rsidR="005B4221" w:rsidRDefault="005B4221" w:rsidP="00B85670">
      <w:pPr>
        <w:spacing w:line="240" w:lineRule="auto"/>
      </w:pPr>
      <w:r>
        <w:continuationSeparator/>
      </w:r>
    </w:p>
  </w:footnote>
  <w:footnote w:type="continuationNotice" w:id="1">
    <w:p w:rsidR="005B4221" w:rsidRDefault="005B4221">
      <w:pPr>
        <w:spacing w:line="240" w:lineRule="auto"/>
      </w:pPr>
    </w:p>
  </w:footnote>
  <w:footnote w:id="2">
    <w:p w:rsidR="000569FE" w:rsidRDefault="000569FE" w:rsidP="000569FE">
      <w:pPr>
        <w:pStyle w:val="FootnoteText"/>
      </w:pPr>
      <w:r w:rsidRPr="007B5219">
        <w:rPr>
          <w:rStyle w:val="FootnoteReference"/>
          <w:sz w:val="18"/>
        </w:rPr>
        <w:footnoteRef/>
      </w:r>
      <w:r w:rsidRPr="00311EAD">
        <w:rPr>
          <w:sz w:val="14"/>
          <w:lang w:eastAsia="en-US" w:bidi="ar-SA"/>
        </w:rPr>
        <w:t>V prípade potreby je podporovaný fyzický podpis elektronicky vytvorených zmlúv.</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75D50" w:rsidRPr="00175A86" w:rsidRDefault="00975D50" w:rsidP="00175A86">
    <w:pPr>
      <w:pStyle w:val="Header"/>
      <w:pBdr>
        <w:top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75D50" w:rsidRDefault="00975D50" w:rsidP="00FB65FE">
    <w:pPr>
      <w:pStyle w:val="Header"/>
      <w:pBdr>
        <w:top w:val="none" w:sz="0" w:space="0" w:color="auto"/>
      </w:pBdr>
      <w:spacing w:after="3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75D50" w:rsidRDefault="00975D50" w:rsidP="000569FE">
    <w:pPr>
      <w:pStyle w:val="Header"/>
    </w:pPr>
    <w:r>
      <w:t>Licenčná príručka k zmluve Microsoft Products and Services Agreement</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75D50" w:rsidRDefault="00975D50" w:rsidP="00AD5C0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8FB6BC84"/>
    <w:lvl w:ilvl="0">
      <w:start w:val="1"/>
      <w:numFmt w:val="decimal"/>
      <w:lvlText w:val="%1."/>
      <w:lvlJc w:val="left"/>
      <w:pPr>
        <w:tabs>
          <w:tab w:val="num" w:pos="1800"/>
        </w:tabs>
        <w:ind w:left="1800" w:hanging="360"/>
      </w:pPr>
    </w:lvl>
  </w:abstractNum>
  <w:abstractNum w:abstractNumId="1">
    <w:nsid w:val="FFFFFF7D"/>
    <w:multiLevelType w:val="singleLevel"/>
    <w:tmpl w:val="BA1A147C"/>
    <w:lvl w:ilvl="0">
      <w:start w:val="1"/>
      <w:numFmt w:val="decimal"/>
      <w:lvlText w:val="%1."/>
      <w:lvlJc w:val="left"/>
      <w:pPr>
        <w:tabs>
          <w:tab w:val="num" w:pos="1440"/>
        </w:tabs>
        <w:ind w:left="1440" w:hanging="360"/>
      </w:pPr>
    </w:lvl>
  </w:abstractNum>
  <w:abstractNum w:abstractNumId="2">
    <w:nsid w:val="FFFFFF7E"/>
    <w:multiLevelType w:val="singleLevel"/>
    <w:tmpl w:val="4752747E"/>
    <w:lvl w:ilvl="0">
      <w:start w:val="1"/>
      <w:numFmt w:val="decimal"/>
      <w:lvlText w:val="%1."/>
      <w:lvlJc w:val="left"/>
      <w:pPr>
        <w:tabs>
          <w:tab w:val="num" w:pos="1080"/>
        </w:tabs>
        <w:ind w:left="1080" w:hanging="360"/>
      </w:pPr>
    </w:lvl>
  </w:abstractNum>
  <w:abstractNum w:abstractNumId="3">
    <w:nsid w:val="FFFFFF7F"/>
    <w:multiLevelType w:val="singleLevel"/>
    <w:tmpl w:val="6EAE7484"/>
    <w:lvl w:ilvl="0">
      <w:start w:val="1"/>
      <w:numFmt w:val="decimal"/>
      <w:lvlText w:val="%1."/>
      <w:lvlJc w:val="left"/>
      <w:pPr>
        <w:tabs>
          <w:tab w:val="num" w:pos="720"/>
        </w:tabs>
        <w:ind w:left="720" w:hanging="360"/>
      </w:pPr>
    </w:lvl>
  </w:abstractNum>
  <w:abstractNum w:abstractNumId="4">
    <w:nsid w:val="FFFFFF80"/>
    <w:multiLevelType w:val="singleLevel"/>
    <w:tmpl w:val="035A00FA"/>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E5466B9E"/>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77F6AE30"/>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462C76D6"/>
    <w:lvl w:ilvl="0">
      <w:start w:val="1"/>
      <w:numFmt w:val="bullet"/>
      <w:lvlText w:val=""/>
      <w:lvlJc w:val="left"/>
      <w:pPr>
        <w:tabs>
          <w:tab w:val="num" w:pos="720"/>
        </w:tabs>
        <w:ind w:left="720" w:hanging="360"/>
      </w:pPr>
      <w:rPr>
        <w:rFonts w:ascii="Symbol" w:hAnsi="Symbol" w:hint="default"/>
      </w:rPr>
    </w:lvl>
  </w:abstractNum>
  <w:abstractNum w:abstractNumId="8">
    <w:nsid w:val="FFFFFF88"/>
    <w:multiLevelType w:val="singleLevel"/>
    <w:tmpl w:val="F73451FA"/>
    <w:lvl w:ilvl="0">
      <w:start w:val="1"/>
      <w:numFmt w:val="decimal"/>
      <w:lvlText w:val="%1."/>
      <w:lvlJc w:val="left"/>
      <w:pPr>
        <w:tabs>
          <w:tab w:val="num" w:pos="360"/>
        </w:tabs>
        <w:ind w:left="360" w:hanging="360"/>
      </w:pPr>
    </w:lvl>
  </w:abstractNum>
  <w:abstractNum w:abstractNumId="9">
    <w:nsid w:val="FFFFFF89"/>
    <w:multiLevelType w:val="singleLevel"/>
    <w:tmpl w:val="D38A11C0"/>
    <w:lvl w:ilvl="0">
      <w:start w:val="1"/>
      <w:numFmt w:val="bullet"/>
      <w:lvlText w:val=""/>
      <w:lvlJc w:val="left"/>
      <w:pPr>
        <w:tabs>
          <w:tab w:val="num" w:pos="360"/>
        </w:tabs>
        <w:ind w:left="360" w:hanging="360"/>
      </w:pPr>
      <w:rPr>
        <w:rFonts w:ascii="Symbol" w:hAnsi="Symbol" w:hint="default"/>
      </w:rPr>
    </w:lvl>
  </w:abstractNum>
  <w:abstractNum w:abstractNumId="1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34C2C6C"/>
    <w:multiLevelType w:val="hybridMultilevel"/>
    <w:tmpl w:val="AE7C3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0C92D54"/>
    <w:multiLevelType w:val="hybridMultilevel"/>
    <w:tmpl w:val="EA22A6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1A81EC1"/>
    <w:multiLevelType w:val="hybridMultilevel"/>
    <w:tmpl w:val="D0FE196A"/>
    <w:lvl w:ilvl="0" w:tplc="72D614C8">
      <w:start w:val="1"/>
      <w:numFmt w:val="bullet"/>
      <w:pStyle w:val="VLBody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nsid w:val="14EB250F"/>
    <w:multiLevelType w:val="hybridMultilevel"/>
    <w:tmpl w:val="C59449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155179C3"/>
    <w:multiLevelType w:val="hybridMultilevel"/>
    <w:tmpl w:val="E85219DE"/>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1EBF3958"/>
    <w:multiLevelType w:val="hybridMultilevel"/>
    <w:tmpl w:val="8D6AA23E"/>
    <w:lvl w:ilvl="0" w:tplc="C1CC2224">
      <w:start w:val="1"/>
      <w:numFmt w:val="bullet"/>
      <w:pStyle w:val="Bullet"/>
      <w:lvlText w:val=""/>
      <w:lvlJc w:val="left"/>
      <w:pPr>
        <w:ind w:left="360" w:hanging="360"/>
      </w:pPr>
      <w:rPr>
        <w:rFonts w:ascii="Wingdings 3" w:hAnsi="Wingdings 3" w:hint="default"/>
        <w:color w:val="68217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23717208"/>
    <w:multiLevelType w:val="hybridMultilevel"/>
    <w:tmpl w:val="4B404BF2"/>
    <w:lvl w:ilvl="0" w:tplc="DF22CD38">
      <w:start w:val="1"/>
      <w:numFmt w:val="bullet"/>
      <w:lvlText w:val=""/>
      <w:lvlJc w:val="left"/>
      <w:pPr>
        <w:ind w:left="360" w:hanging="360"/>
      </w:pPr>
      <w:rPr>
        <w:rFonts w:ascii="Wingdings 3" w:hAnsi="Wingdings 3" w:hint="default"/>
        <w:color w:val="68217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2C933CFE"/>
    <w:multiLevelType w:val="hybridMultilevel"/>
    <w:tmpl w:val="545A8304"/>
    <w:lvl w:ilvl="0" w:tplc="7CFEA470">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7AE5658"/>
    <w:multiLevelType w:val="hybridMultilevel"/>
    <w:tmpl w:val="5CB4D436"/>
    <w:lvl w:ilvl="0" w:tplc="8268A676">
      <w:start w:val="1"/>
      <w:numFmt w:val="bullet"/>
      <w:pStyle w:val="Bodycopybullets"/>
      <w:lvlText w:val="+"/>
      <w:lvlJc w:val="left"/>
      <w:pPr>
        <w:tabs>
          <w:tab w:val="num" w:pos="893"/>
        </w:tabs>
        <w:ind w:left="893" w:hanging="173"/>
      </w:pPr>
      <w:rPr>
        <w:rFonts w:ascii="Segoe Bold" w:hAnsi="Segoe Bold" w:hint="default"/>
        <w:b/>
        <w:i w:val="0"/>
        <w:color w:val="3577B0"/>
        <w:sz w:val="16"/>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4">
    <w:nsid w:val="38B2520E"/>
    <w:multiLevelType w:val="hybridMultilevel"/>
    <w:tmpl w:val="340289EA"/>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3A963ED2"/>
    <w:multiLevelType w:val="hybridMultilevel"/>
    <w:tmpl w:val="74EE2E3E"/>
    <w:lvl w:ilvl="0" w:tplc="5CC0B2E4">
      <w:start w:val="2"/>
      <w:numFmt w:val="bullet"/>
      <w:lvlText w:val="-"/>
      <w:lvlJc w:val="left"/>
      <w:pPr>
        <w:ind w:left="720" w:hanging="360"/>
      </w:pPr>
      <w:rPr>
        <w:rFonts w:ascii="Segoe UI" w:eastAsiaTheme="minorHAnsi"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F9336BF"/>
    <w:multiLevelType w:val="hybridMultilevel"/>
    <w:tmpl w:val="7598B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4116230B"/>
    <w:multiLevelType w:val="hybridMultilevel"/>
    <w:tmpl w:val="48CC4606"/>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475018E6"/>
    <w:multiLevelType w:val="hybridMultilevel"/>
    <w:tmpl w:val="D78CC9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48813C4E"/>
    <w:multiLevelType w:val="hybridMultilevel"/>
    <w:tmpl w:val="E42640A2"/>
    <w:lvl w:ilvl="0" w:tplc="47620886">
      <w:start w:val="1"/>
      <w:numFmt w:val="bullet"/>
      <w:lvlText w:val=""/>
      <w:lvlJc w:val="left"/>
      <w:pPr>
        <w:ind w:left="720" w:hanging="360"/>
      </w:pPr>
      <w:rPr>
        <w:rFonts w:ascii="Webdings" w:hAnsi="Webdings" w:hint="default"/>
        <w:b w:val="0"/>
        <w:i w:val="0"/>
        <w:color w:val="7030A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D063188"/>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4D591687"/>
    <w:multiLevelType w:val="hybridMultilevel"/>
    <w:tmpl w:val="06EA81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64270574"/>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65971353"/>
    <w:multiLevelType w:val="hybridMultilevel"/>
    <w:tmpl w:val="FFDA153C"/>
    <w:lvl w:ilvl="0" w:tplc="C24C77A4">
      <w:start w:val="1"/>
      <w:numFmt w:val="lowerRoman"/>
      <w:lvlText w:val="(%1)"/>
      <w:lvlJc w:val="left"/>
      <w:pPr>
        <w:ind w:left="720" w:hanging="360"/>
      </w:pPr>
      <w:rPr>
        <w:b/>
      </w:rPr>
    </w:lvl>
    <w:lvl w:ilvl="1" w:tplc="FCF29998">
      <w:start w:val="2"/>
      <w:numFmt w:val="bullet"/>
      <w:lvlText w:val="•"/>
      <w:lvlJc w:val="left"/>
      <w:pPr>
        <w:ind w:left="1800" w:hanging="720"/>
      </w:pPr>
      <w:rPr>
        <w:rFonts w:ascii="Arial" w:eastAsia="Calibri"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66150D11"/>
    <w:multiLevelType w:val="hybridMultilevel"/>
    <w:tmpl w:val="EBAE39A0"/>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6BB72081"/>
    <w:multiLevelType w:val="hybridMultilevel"/>
    <w:tmpl w:val="75A00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72F16620"/>
    <w:multiLevelType w:val="hybridMultilevel"/>
    <w:tmpl w:val="A30EB7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759C31FE"/>
    <w:multiLevelType w:val="hybridMultilevel"/>
    <w:tmpl w:val="111CCDA2"/>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76532CB8"/>
    <w:multiLevelType w:val="hybridMultilevel"/>
    <w:tmpl w:val="1FB02AA8"/>
    <w:lvl w:ilvl="0" w:tplc="6262BD2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76AE52E6"/>
    <w:multiLevelType w:val="hybridMultilevel"/>
    <w:tmpl w:val="28E0837A"/>
    <w:lvl w:ilvl="0" w:tplc="47620886">
      <w:start w:val="1"/>
      <w:numFmt w:val="bullet"/>
      <w:lvlText w:val=""/>
      <w:lvlJc w:val="left"/>
      <w:pPr>
        <w:ind w:left="360" w:hanging="360"/>
      </w:pPr>
      <w:rPr>
        <w:rFonts w:ascii="Webdings" w:hAnsi="Webdings" w:hint="default"/>
        <w:b w:val="0"/>
        <w:i w:val="0"/>
        <w:color w:val="7030A0"/>
        <w:sz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7ACD6B14"/>
    <w:multiLevelType w:val="hybridMultilevel"/>
    <w:tmpl w:val="3C666864"/>
    <w:lvl w:ilvl="0" w:tplc="A582E3CC">
      <w:start w:val="1"/>
      <w:numFmt w:val="lowerLetter"/>
      <w:lvlText w:val="%1."/>
      <w:lvlJc w:val="left"/>
      <w:pPr>
        <w:ind w:left="1170" w:hanging="360"/>
      </w:pPr>
      <w:rPr>
        <w:rFonts w:ascii="Arial" w:hAnsi="Arial" w:cs="Arial" w:hint="default"/>
        <w:b/>
        <w:sz w:val="20"/>
        <w:szCs w:val="2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abstractNumId w:val="9"/>
  </w:num>
  <w:num w:numId="2">
    <w:abstractNumId w:val="8"/>
  </w:num>
  <w:num w:numId="3">
    <w:abstractNumId w:val="7"/>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 w:numId="11">
    <w:abstractNumId w:val="21"/>
  </w:num>
  <w:num w:numId="12">
    <w:abstractNumId w:val="20"/>
  </w:num>
  <w:num w:numId="13">
    <w:abstractNumId w:val="16"/>
  </w:num>
  <w:num w:numId="14">
    <w:abstractNumId w:val="23"/>
  </w:num>
  <w:num w:numId="15">
    <w:abstractNumId w:val="22"/>
  </w:num>
  <w:num w:numId="16">
    <w:abstractNumId w:val="42"/>
  </w:num>
  <w:num w:numId="17">
    <w:abstractNumId w:val="44"/>
  </w:num>
  <w:num w:numId="18">
    <w:abstractNumId w:val="40"/>
  </w:num>
  <w:num w:numId="19">
    <w:abstractNumId w:val="24"/>
  </w:num>
  <w:num w:numId="20">
    <w:abstractNumId w:val="27"/>
  </w:num>
  <w:num w:numId="21">
    <w:abstractNumId w:val="35"/>
  </w:num>
  <w:num w:numId="22">
    <w:abstractNumId w:val="36"/>
  </w:num>
  <w:num w:numId="23">
    <w:abstractNumId w:val="19"/>
  </w:num>
  <w:num w:numId="24">
    <w:abstractNumId w:val="34"/>
  </w:num>
  <w:num w:numId="25">
    <w:abstractNumId w:val="33"/>
  </w:num>
  <w:num w:numId="26">
    <w:abstractNumId w:val="28"/>
  </w:num>
  <w:num w:numId="27">
    <w:abstractNumId w:val="30"/>
  </w:num>
  <w:num w:numId="28">
    <w:abstractNumId w:val="10"/>
  </w:num>
  <w:num w:numId="29">
    <w:abstractNumId w:val="17"/>
  </w:num>
  <w:num w:numId="30">
    <w:abstractNumId w:val="38"/>
  </w:num>
  <w:num w:numId="31">
    <w:abstractNumId w:val="43"/>
  </w:num>
  <w:num w:numId="32">
    <w:abstractNumId w:val="15"/>
  </w:num>
  <w:num w:numId="33">
    <w:abstractNumId w:val="12"/>
  </w:num>
  <w:num w:numId="34">
    <w:abstractNumId w:val="32"/>
  </w:num>
  <w:num w:numId="35">
    <w:abstractNumId w:val="37"/>
  </w:num>
  <w:num w:numId="36">
    <w:abstractNumId w:val="13"/>
  </w:num>
  <w:num w:numId="37">
    <w:abstractNumId w:val="25"/>
  </w:num>
  <w:num w:numId="38">
    <w:abstractNumId w:val="26"/>
  </w:num>
  <w:num w:numId="39">
    <w:abstractNumId w:val="11"/>
  </w:num>
  <w:num w:numId="40">
    <w:abstractNumId w:val="39"/>
  </w:num>
  <w:num w:numId="41">
    <w:abstractNumId w:val="20"/>
  </w:num>
  <w:num w:numId="42">
    <w:abstractNumId w:val="20"/>
  </w:num>
  <w:num w:numId="43">
    <w:abstractNumId w:val="20"/>
  </w:num>
  <w:num w:numId="44">
    <w:abstractNumId w:val="18"/>
  </w:num>
  <w:num w:numId="45">
    <w:abstractNumId w:val="31"/>
  </w:num>
  <w:num w:numId="46">
    <w:abstractNumId w:val="41"/>
  </w:num>
  <w:num w:numId="47">
    <w:abstractNumId w:val="14"/>
  </w:num>
  <w:num w:numId="48">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stylePaneFormatFilter w:val="9701" w:allStyles="1" w:customStyles="0" w:latentStyles="0" w:stylesInUse="0" w:headingStyles="0" w:numberingStyles="0" w:tableStyles="0" w:directFormattingOnRuns="1" w:directFormattingOnParagraphs="1" w:directFormattingOnNumbering="1" w:directFormattingOnTables="0" w:clearFormatting="1" w:top3HeadingStyles="0" w:visibleStyles="0" w:alternateStyleNames="1"/>
  <w:documentProtection w:edit="forms" w:enforcement="1" w:cryptProviderType="rsaAES" w:cryptAlgorithmClass="hash" w:cryptAlgorithmType="typeAny" w:cryptAlgorithmSid="14" w:cryptSpinCount="100000" w:hash="x0yPu5Q6FO+wKNckntTv3GcPioaQvzuTapAkhdDhyWYMEmaF0CAnfBw3+PPF/FMbOBaZC4dsXIos2GrNh+tboQ==" w:salt="yh8yKVRo2eI+c4gaohWqYA=="/>
  <w:defaultTabStop w:val="720"/>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5B11"/>
    <w:rsid w:val="00001B32"/>
    <w:rsid w:val="00003F19"/>
    <w:rsid w:val="0000619D"/>
    <w:rsid w:val="00016D00"/>
    <w:rsid w:val="00017AC2"/>
    <w:rsid w:val="000212DA"/>
    <w:rsid w:val="000323FD"/>
    <w:rsid w:val="000409EA"/>
    <w:rsid w:val="000424EE"/>
    <w:rsid w:val="00042822"/>
    <w:rsid w:val="00044308"/>
    <w:rsid w:val="0004581C"/>
    <w:rsid w:val="000476F4"/>
    <w:rsid w:val="0005071D"/>
    <w:rsid w:val="000525EF"/>
    <w:rsid w:val="00053986"/>
    <w:rsid w:val="000569FE"/>
    <w:rsid w:val="0006155B"/>
    <w:rsid w:val="00066FCF"/>
    <w:rsid w:val="00071079"/>
    <w:rsid w:val="00071A66"/>
    <w:rsid w:val="000720F7"/>
    <w:rsid w:val="00073A60"/>
    <w:rsid w:val="000759FF"/>
    <w:rsid w:val="00080C82"/>
    <w:rsid w:val="00082282"/>
    <w:rsid w:val="0009057E"/>
    <w:rsid w:val="00092E4D"/>
    <w:rsid w:val="000977E7"/>
    <w:rsid w:val="000A23F4"/>
    <w:rsid w:val="000A2A6A"/>
    <w:rsid w:val="000A39BE"/>
    <w:rsid w:val="000B0ED6"/>
    <w:rsid w:val="000B14EF"/>
    <w:rsid w:val="000B7BBE"/>
    <w:rsid w:val="000C5095"/>
    <w:rsid w:val="000C61E2"/>
    <w:rsid w:val="000C706F"/>
    <w:rsid w:val="000D0738"/>
    <w:rsid w:val="000D62CF"/>
    <w:rsid w:val="000D6315"/>
    <w:rsid w:val="000D6D10"/>
    <w:rsid w:val="000D7742"/>
    <w:rsid w:val="000E0D1D"/>
    <w:rsid w:val="000E0D27"/>
    <w:rsid w:val="000E4C2D"/>
    <w:rsid w:val="000E5195"/>
    <w:rsid w:val="000F07D1"/>
    <w:rsid w:val="000F116B"/>
    <w:rsid w:val="000F140F"/>
    <w:rsid w:val="000F6294"/>
    <w:rsid w:val="000F6D6F"/>
    <w:rsid w:val="000F7E26"/>
    <w:rsid w:val="00100F1A"/>
    <w:rsid w:val="001028FA"/>
    <w:rsid w:val="001047BA"/>
    <w:rsid w:val="00106B1A"/>
    <w:rsid w:val="00112B7F"/>
    <w:rsid w:val="00115459"/>
    <w:rsid w:val="00117F1E"/>
    <w:rsid w:val="00120E85"/>
    <w:rsid w:val="00122697"/>
    <w:rsid w:val="001273AD"/>
    <w:rsid w:val="001320CD"/>
    <w:rsid w:val="00135247"/>
    <w:rsid w:val="00135C6B"/>
    <w:rsid w:val="00136723"/>
    <w:rsid w:val="00141066"/>
    <w:rsid w:val="00141526"/>
    <w:rsid w:val="0014200A"/>
    <w:rsid w:val="00144451"/>
    <w:rsid w:val="00147EA4"/>
    <w:rsid w:val="0015024B"/>
    <w:rsid w:val="00163D96"/>
    <w:rsid w:val="00164356"/>
    <w:rsid w:val="001660CB"/>
    <w:rsid w:val="001660F0"/>
    <w:rsid w:val="00170D4D"/>
    <w:rsid w:val="00172EAD"/>
    <w:rsid w:val="00175A86"/>
    <w:rsid w:val="0018021B"/>
    <w:rsid w:val="00185211"/>
    <w:rsid w:val="00192B86"/>
    <w:rsid w:val="001A289C"/>
    <w:rsid w:val="001A45FF"/>
    <w:rsid w:val="001B055F"/>
    <w:rsid w:val="001B1954"/>
    <w:rsid w:val="001B2CA6"/>
    <w:rsid w:val="001B6EA9"/>
    <w:rsid w:val="001C0208"/>
    <w:rsid w:val="001C49C7"/>
    <w:rsid w:val="001C4E58"/>
    <w:rsid w:val="001C5448"/>
    <w:rsid w:val="001D1377"/>
    <w:rsid w:val="001D165B"/>
    <w:rsid w:val="001D7147"/>
    <w:rsid w:val="001E14B6"/>
    <w:rsid w:val="001F2AF5"/>
    <w:rsid w:val="001F3E0F"/>
    <w:rsid w:val="001F5FA6"/>
    <w:rsid w:val="002004AD"/>
    <w:rsid w:val="00201815"/>
    <w:rsid w:val="00201F12"/>
    <w:rsid w:val="0020545D"/>
    <w:rsid w:val="002123CF"/>
    <w:rsid w:val="00212F1A"/>
    <w:rsid w:val="00213837"/>
    <w:rsid w:val="00214C87"/>
    <w:rsid w:val="002156C9"/>
    <w:rsid w:val="00225150"/>
    <w:rsid w:val="00226773"/>
    <w:rsid w:val="002322E1"/>
    <w:rsid w:val="00232D11"/>
    <w:rsid w:val="0023397B"/>
    <w:rsid w:val="00235935"/>
    <w:rsid w:val="00243A0B"/>
    <w:rsid w:val="00245EA6"/>
    <w:rsid w:val="00246795"/>
    <w:rsid w:val="00247A67"/>
    <w:rsid w:val="00250EED"/>
    <w:rsid w:val="002525BA"/>
    <w:rsid w:val="0025452A"/>
    <w:rsid w:val="002678BC"/>
    <w:rsid w:val="00267F89"/>
    <w:rsid w:val="00270FD7"/>
    <w:rsid w:val="00275852"/>
    <w:rsid w:val="00281B0C"/>
    <w:rsid w:val="00284DB9"/>
    <w:rsid w:val="00287304"/>
    <w:rsid w:val="002A5A53"/>
    <w:rsid w:val="002A6712"/>
    <w:rsid w:val="002B33C0"/>
    <w:rsid w:val="002B4822"/>
    <w:rsid w:val="002B5135"/>
    <w:rsid w:val="002C2C9B"/>
    <w:rsid w:val="002C6347"/>
    <w:rsid w:val="002D5A6B"/>
    <w:rsid w:val="002D7524"/>
    <w:rsid w:val="002E0C2D"/>
    <w:rsid w:val="002E2152"/>
    <w:rsid w:val="002E5149"/>
    <w:rsid w:val="002F1F6D"/>
    <w:rsid w:val="002F2035"/>
    <w:rsid w:val="003020AC"/>
    <w:rsid w:val="00302F72"/>
    <w:rsid w:val="00303B69"/>
    <w:rsid w:val="0030462C"/>
    <w:rsid w:val="00307A7A"/>
    <w:rsid w:val="00307E5E"/>
    <w:rsid w:val="00310042"/>
    <w:rsid w:val="00311EAD"/>
    <w:rsid w:val="003123B8"/>
    <w:rsid w:val="0031379B"/>
    <w:rsid w:val="003175FC"/>
    <w:rsid w:val="00322F73"/>
    <w:rsid w:val="00323AE8"/>
    <w:rsid w:val="00325973"/>
    <w:rsid w:val="00346B9B"/>
    <w:rsid w:val="003500F9"/>
    <w:rsid w:val="00351635"/>
    <w:rsid w:val="00352538"/>
    <w:rsid w:val="00353123"/>
    <w:rsid w:val="003542C9"/>
    <w:rsid w:val="00360D63"/>
    <w:rsid w:val="0036127B"/>
    <w:rsid w:val="0036210B"/>
    <w:rsid w:val="0036305D"/>
    <w:rsid w:val="0036575F"/>
    <w:rsid w:val="00372F76"/>
    <w:rsid w:val="0037779D"/>
    <w:rsid w:val="0038541A"/>
    <w:rsid w:val="00391318"/>
    <w:rsid w:val="00394D54"/>
    <w:rsid w:val="003A16AF"/>
    <w:rsid w:val="003A5BE9"/>
    <w:rsid w:val="003B0CE1"/>
    <w:rsid w:val="003B2173"/>
    <w:rsid w:val="003B5822"/>
    <w:rsid w:val="003C692B"/>
    <w:rsid w:val="003C799A"/>
    <w:rsid w:val="003D33C9"/>
    <w:rsid w:val="003D3C28"/>
    <w:rsid w:val="003E081A"/>
    <w:rsid w:val="003E2281"/>
    <w:rsid w:val="003E3140"/>
    <w:rsid w:val="003E6A97"/>
    <w:rsid w:val="003F11E1"/>
    <w:rsid w:val="003F2E57"/>
    <w:rsid w:val="003F69A3"/>
    <w:rsid w:val="003F6B82"/>
    <w:rsid w:val="003F7CA9"/>
    <w:rsid w:val="004025D1"/>
    <w:rsid w:val="00405B6B"/>
    <w:rsid w:val="004105EA"/>
    <w:rsid w:val="00410959"/>
    <w:rsid w:val="00411093"/>
    <w:rsid w:val="00411DC5"/>
    <w:rsid w:val="00412234"/>
    <w:rsid w:val="0041236E"/>
    <w:rsid w:val="00412A80"/>
    <w:rsid w:val="00422AC4"/>
    <w:rsid w:val="00422D62"/>
    <w:rsid w:val="00423A62"/>
    <w:rsid w:val="00423DE1"/>
    <w:rsid w:val="00425B79"/>
    <w:rsid w:val="00426E9D"/>
    <w:rsid w:val="00431C65"/>
    <w:rsid w:val="00433D47"/>
    <w:rsid w:val="0043408A"/>
    <w:rsid w:val="004403C2"/>
    <w:rsid w:val="0044393D"/>
    <w:rsid w:val="0044408F"/>
    <w:rsid w:val="004447D4"/>
    <w:rsid w:val="004478FF"/>
    <w:rsid w:val="00447A21"/>
    <w:rsid w:val="00460B0C"/>
    <w:rsid w:val="00461D21"/>
    <w:rsid w:val="00462FCA"/>
    <w:rsid w:val="00465B26"/>
    <w:rsid w:val="0046713C"/>
    <w:rsid w:val="0046773C"/>
    <w:rsid w:val="00472DCA"/>
    <w:rsid w:val="00474BEB"/>
    <w:rsid w:val="00474D69"/>
    <w:rsid w:val="00475CE3"/>
    <w:rsid w:val="00475EC5"/>
    <w:rsid w:val="00476E30"/>
    <w:rsid w:val="00483134"/>
    <w:rsid w:val="00484005"/>
    <w:rsid w:val="0048726D"/>
    <w:rsid w:val="00492F5F"/>
    <w:rsid w:val="00497974"/>
    <w:rsid w:val="004A209C"/>
    <w:rsid w:val="004A37C2"/>
    <w:rsid w:val="004A4CD0"/>
    <w:rsid w:val="004A7F86"/>
    <w:rsid w:val="004B42BF"/>
    <w:rsid w:val="004B44CA"/>
    <w:rsid w:val="004B5E87"/>
    <w:rsid w:val="004C3E0D"/>
    <w:rsid w:val="004C7599"/>
    <w:rsid w:val="004D2F8D"/>
    <w:rsid w:val="004D494E"/>
    <w:rsid w:val="004D68DA"/>
    <w:rsid w:val="004E076F"/>
    <w:rsid w:val="004E3A0F"/>
    <w:rsid w:val="004F6196"/>
    <w:rsid w:val="00500A17"/>
    <w:rsid w:val="005123D9"/>
    <w:rsid w:val="00521626"/>
    <w:rsid w:val="00525F24"/>
    <w:rsid w:val="00527019"/>
    <w:rsid w:val="00531525"/>
    <w:rsid w:val="005327BF"/>
    <w:rsid w:val="00540AAD"/>
    <w:rsid w:val="00542F18"/>
    <w:rsid w:val="00543C50"/>
    <w:rsid w:val="00545FBD"/>
    <w:rsid w:val="0056358A"/>
    <w:rsid w:val="0056516C"/>
    <w:rsid w:val="005678D4"/>
    <w:rsid w:val="00570EA2"/>
    <w:rsid w:val="0057150D"/>
    <w:rsid w:val="0057319B"/>
    <w:rsid w:val="005819C1"/>
    <w:rsid w:val="0058567B"/>
    <w:rsid w:val="00587978"/>
    <w:rsid w:val="00590E43"/>
    <w:rsid w:val="00591ACA"/>
    <w:rsid w:val="005944C1"/>
    <w:rsid w:val="005945F1"/>
    <w:rsid w:val="005A35A6"/>
    <w:rsid w:val="005A5BC1"/>
    <w:rsid w:val="005B011C"/>
    <w:rsid w:val="005B3500"/>
    <w:rsid w:val="005B4221"/>
    <w:rsid w:val="005B47F8"/>
    <w:rsid w:val="005B528C"/>
    <w:rsid w:val="005C1DE6"/>
    <w:rsid w:val="005C2057"/>
    <w:rsid w:val="005C2942"/>
    <w:rsid w:val="005C4B0F"/>
    <w:rsid w:val="005C53E6"/>
    <w:rsid w:val="005C6D7F"/>
    <w:rsid w:val="005D44D8"/>
    <w:rsid w:val="005D454E"/>
    <w:rsid w:val="005D57A6"/>
    <w:rsid w:val="005E083D"/>
    <w:rsid w:val="005E1FDC"/>
    <w:rsid w:val="005E32B9"/>
    <w:rsid w:val="005E5A9C"/>
    <w:rsid w:val="005F07A3"/>
    <w:rsid w:val="005F0D98"/>
    <w:rsid w:val="00602974"/>
    <w:rsid w:val="00603ACD"/>
    <w:rsid w:val="00603D7B"/>
    <w:rsid w:val="0060420C"/>
    <w:rsid w:val="00604C01"/>
    <w:rsid w:val="00604EBB"/>
    <w:rsid w:val="00605AA7"/>
    <w:rsid w:val="0060730F"/>
    <w:rsid w:val="00607CCC"/>
    <w:rsid w:val="00614328"/>
    <w:rsid w:val="00616C6F"/>
    <w:rsid w:val="00616D1F"/>
    <w:rsid w:val="00620009"/>
    <w:rsid w:val="0062098D"/>
    <w:rsid w:val="00623302"/>
    <w:rsid w:val="00624BA5"/>
    <w:rsid w:val="006256C1"/>
    <w:rsid w:val="00630854"/>
    <w:rsid w:val="00632BEC"/>
    <w:rsid w:val="0063375C"/>
    <w:rsid w:val="00633DBA"/>
    <w:rsid w:val="00634CEB"/>
    <w:rsid w:val="00636207"/>
    <w:rsid w:val="006400A4"/>
    <w:rsid w:val="00640A51"/>
    <w:rsid w:val="00640E85"/>
    <w:rsid w:val="0064400B"/>
    <w:rsid w:val="0064662D"/>
    <w:rsid w:val="00647F2A"/>
    <w:rsid w:val="00651AC1"/>
    <w:rsid w:val="00654F72"/>
    <w:rsid w:val="00655B9B"/>
    <w:rsid w:val="00655D9D"/>
    <w:rsid w:val="00657E50"/>
    <w:rsid w:val="00662854"/>
    <w:rsid w:val="00671405"/>
    <w:rsid w:val="006757F3"/>
    <w:rsid w:val="00675F3D"/>
    <w:rsid w:val="00677696"/>
    <w:rsid w:val="00681E5E"/>
    <w:rsid w:val="00686ED6"/>
    <w:rsid w:val="00686F3C"/>
    <w:rsid w:val="00687F5B"/>
    <w:rsid w:val="00691446"/>
    <w:rsid w:val="006A191F"/>
    <w:rsid w:val="006A22BF"/>
    <w:rsid w:val="006A4ED0"/>
    <w:rsid w:val="006A5560"/>
    <w:rsid w:val="006A79AC"/>
    <w:rsid w:val="006B18E8"/>
    <w:rsid w:val="006B6633"/>
    <w:rsid w:val="006B7D74"/>
    <w:rsid w:val="006C4304"/>
    <w:rsid w:val="006D3BB6"/>
    <w:rsid w:val="006D44F4"/>
    <w:rsid w:val="006E09BD"/>
    <w:rsid w:val="006E18C3"/>
    <w:rsid w:val="006E3AD7"/>
    <w:rsid w:val="006E3F30"/>
    <w:rsid w:val="006E40BF"/>
    <w:rsid w:val="006E5C0F"/>
    <w:rsid w:val="006E79DF"/>
    <w:rsid w:val="006F536A"/>
    <w:rsid w:val="006F6FFE"/>
    <w:rsid w:val="00703748"/>
    <w:rsid w:val="007057E6"/>
    <w:rsid w:val="00705924"/>
    <w:rsid w:val="007112C0"/>
    <w:rsid w:val="00711E35"/>
    <w:rsid w:val="00714CC6"/>
    <w:rsid w:val="00716335"/>
    <w:rsid w:val="007235A9"/>
    <w:rsid w:val="007279C8"/>
    <w:rsid w:val="00732568"/>
    <w:rsid w:val="00736516"/>
    <w:rsid w:val="00740D3C"/>
    <w:rsid w:val="0074401C"/>
    <w:rsid w:val="00745879"/>
    <w:rsid w:val="00751493"/>
    <w:rsid w:val="00752F13"/>
    <w:rsid w:val="00765616"/>
    <w:rsid w:val="00765647"/>
    <w:rsid w:val="00773AC4"/>
    <w:rsid w:val="007750FA"/>
    <w:rsid w:val="00776987"/>
    <w:rsid w:val="00777F61"/>
    <w:rsid w:val="00781694"/>
    <w:rsid w:val="0078378F"/>
    <w:rsid w:val="00785C05"/>
    <w:rsid w:val="0079025D"/>
    <w:rsid w:val="0079090A"/>
    <w:rsid w:val="00793070"/>
    <w:rsid w:val="00794C0D"/>
    <w:rsid w:val="00797B22"/>
    <w:rsid w:val="007A386F"/>
    <w:rsid w:val="007A5EDE"/>
    <w:rsid w:val="007A6E1C"/>
    <w:rsid w:val="007A726C"/>
    <w:rsid w:val="007B0011"/>
    <w:rsid w:val="007B134C"/>
    <w:rsid w:val="007B5219"/>
    <w:rsid w:val="007B629F"/>
    <w:rsid w:val="007B76D2"/>
    <w:rsid w:val="007C0B1C"/>
    <w:rsid w:val="007C144A"/>
    <w:rsid w:val="007C24DD"/>
    <w:rsid w:val="007C298E"/>
    <w:rsid w:val="007C47DC"/>
    <w:rsid w:val="007C7763"/>
    <w:rsid w:val="007C7AA8"/>
    <w:rsid w:val="007D0603"/>
    <w:rsid w:val="007D090C"/>
    <w:rsid w:val="007D4FAA"/>
    <w:rsid w:val="007E0E51"/>
    <w:rsid w:val="007E39BE"/>
    <w:rsid w:val="007E67BC"/>
    <w:rsid w:val="007F09D5"/>
    <w:rsid w:val="007F17B1"/>
    <w:rsid w:val="007F1CC7"/>
    <w:rsid w:val="007F3063"/>
    <w:rsid w:val="007F6AED"/>
    <w:rsid w:val="007F7FDF"/>
    <w:rsid w:val="0080011F"/>
    <w:rsid w:val="0080413E"/>
    <w:rsid w:val="008059CF"/>
    <w:rsid w:val="00806F30"/>
    <w:rsid w:val="008079B9"/>
    <w:rsid w:val="008103B3"/>
    <w:rsid w:val="0081434D"/>
    <w:rsid w:val="00814929"/>
    <w:rsid w:val="00815CEA"/>
    <w:rsid w:val="00816143"/>
    <w:rsid w:val="00820187"/>
    <w:rsid w:val="00820A8B"/>
    <w:rsid w:val="0082182C"/>
    <w:rsid w:val="00824FBF"/>
    <w:rsid w:val="00831284"/>
    <w:rsid w:val="00836F49"/>
    <w:rsid w:val="008404F0"/>
    <w:rsid w:val="00840B46"/>
    <w:rsid w:val="00842FE1"/>
    <w:rsid w:val="00843658"/>
    <w:rsid w:val="008439E5"/>
    <w:rsid w:val="00850C97"/>
    <w:rsid w:val="00851112"/>
    <w:rsid w:val="0085298C"/>
    <w:rsid w:val="0085327B"/>
    <w:rsid w:val="0085357F"/>
    <w:rsid w:val="008535C3"/>
    <w:rsid w:val="00873663"/>
    <w:rsid w:val="008749AF"/>
    <w:rsid w:val="00874CBB"/>
    <w:rsid w:val="0087544E"/>
    <w:rsid w:val="008762DB"/>
    <w:rsid w:val="008778CB"/>
    <w:rsid w:val="00885EAA"/>
    <w:rsid w:val="008869BC"/>
    <w:rsid w:val="00887401"/>
    <w:rsid w:val="008935D8"/>
    <w:rsid w:val="008A146C"/>
    <w:rsid w:val="008A3098"/>
    <w:rsid w:val="008A325F"/>
    <w:rsid w:val="008B0CF3"/>
    <w:rsid w:val="008B3736"/>
    <w:rsid w:val="008B4764"/>
    <w:rsid w:val="008B5587"/>
    <w:rsid w:val="008B6D6F"/>
    <w:rsid w:val="008C38DE"/>
    <w:rsid w:val="008C3EE7"/>
    <w:rsid w:val="008C5BB2"/>
    <w:rsid w:val="008C6031"/>
    <w:rsid w:val="008D2A85"/>
    <w:rsid w:val="008E3069"/>
    <w:rsid w:val="008E6310"/>
    <w:rsid w:val="008E64F6"/>
    <w:rsid w:val="008E77D5"/>
    <w:rsid w:val="008F151D"/>
    <w:rsid w:val="008F1D3F"/>
    <w:rsid w:val="008F4EC3"/>
    <w:rsid w:val="008F6A84"/>
    <w:rsid w:val="0091089D"/>
    <w:rsid w:val="00916F53"/>
    <w:rsid w:val="00917603"/>
    <w:rsid w:val="0092489B"/>
    <w:rsid w:val="009265C6"/>
    <w:rsid w:val="009268AB"/>
    <w:rsid w:val="009310EF"/>
    <w:rsid w:val="009313F8"/>
    <w:rsid w:val="00934DBE"/>
    <w:rsid w:val="00935897"/>
    <w:rsid w:val="00936129"/>
    <w:rsid w:val="009409F6"/>
    <w:rsid w:val="00940F9A"/>
    <w:rsid w:val="009410AD"/>
    <w:rsid w:val="00944CC6"/>
    <w:rsid w:val="00947E31"/>
    <w:rsid w:val="00951AB1"/>
    <w:rsid w:val="009632A6"/>
    <w:rsid w:val="00963F93"/>
    <w:rsid w:val="00964499"/>
    <w:rsid w:val="00965B69"/>
    <w:rsid w:val="00970AFF"/>
    <w:rsid w:val="00973B72"/>
    <w:rsid w:val="00974461"/>
    <w:rsid w:val="009749B3"/>
    <w:rsid w:val="00975D50"/>
    <w:rsid w:val="00986457"/>
    <w:rsid w:val="00987842"/>
    <w:rsid w:val="00987F4C"/>
    <w:rsid w:val="00994CAB"/>
    <w:rsid w:val="009A2B88"/>
    <w:rsid w:val="009A54BC"/>
    <w:rsid w:val="009A7988"/>
    <w:rsid w:val="009B1358"/>
    <w:rsid w:val="009B205F"/>
    <w:rsid w:val="009B443B"/>
    <w:rsid w:val="009C4295"/>
    <w:rsid w:val="009C56BB"/>
    <w:rsid w:val="009C6617"/>
    <w:rsid w:val="009C7203"/>
    <w:rsid w:val="009D02E1"/>
    <w:rsid w:val="009D1979"/>
    <w:rsid w:val="009D2AD1"/>
    <w:rsid w:val="009D4E80"/>
    <w:rsid w:val="009D5624"/>
    <w:rsid w:val="009D6481"/>
    <w:rsid w:val="009E1E72"/>
    <w:rsid w:val="009E22A8"/>
    <w:rsid w:val="009F0EBF"/>
    <w:rsid w:val="009F4755"/>
    <w:rsid w:val="00A019EE"/>
    <w:rsid w:val="00A02C4D"/>
    <w:rsid w:val="00A03EAC"/>
    <w:rsid w:val="00A10832"/>
    <w:rsid w:val="00A13881"/>
    <w:rsid w:val="00A165B0"/>
    <w:rsid w:val="00A17566"/>
    <w:rsid w:val="00A1797B"/>
    <w:rsid w:val="00A17F26"/>
    <w:rsid w:val="00A216EE"/>
    <w:rsid w:val="00A221D0"/>
    <w:rsid w:val="00A2426F"/>
    <w:rsid w:val="00A257B5"/>
    <w:rsid w:val="00A32B13"/>
    <w:rsid w:val="00A32ECC"/>
    <w:rsid w:val="00A33E5C"/>
    <w:rsid w:val="00A36E4D"/>
    <w:rsid w:val="00A3735F"/>
    <w:rsid w:val="00A40239"/>
    <w:rsid w:val="00A43DA7"/>
    <w:rsid w:val="00A470BA"/>
    <w:rsid w:val="00A47E26"/>
    <w:rsid w:val="00A50EDC"/>
    <w:rsid w:val="00A52685"/>
    <w:rsid w:val="00A55E7D"/>
    <w:rsid w:val="00A5680A"/>
    <w:rsid w:val="00A61323"/>
    <w:rsid w:val="00A63C5B"/>
    <w:rsid w:val="00A65E5C"/>
    <w:rsid w:val="00A6657A"/>
    <w:rsid w:val="00A67184"/>
    <w:rsid w:val="00A70309"/>
    <w:rsid w:val="00A705EA"/>
    <w:rsid w:val="00A708FB"/>
    <w:rsid w:val="00A768CC"/>
    <w:rsid w:val="00A804F7"/>
    <w:rsid w:val="00A80953"/>
    <w:rsid w:val="00A840A2"/>
    <w:rsid w:val="00A84C84"/>
    <w:rsid w:val="00A90CD0"/>
    <w:rsid w:val="00A9108F"/>
    <w:rsid w:val="00AB067C"/>
    <w:rsid w:val="00AB510A"/>
    <w:rsid w:val="00AC00DA"/>
    <w:rsid w:val="00AC16A2"/>
    <w:rsid w:val="00AC25B8"/>
    <w:rsid w:val="00AC3A62"/>
    <w:rsid w:val="00AC7212"/>
    <w:rsid w:val="00AD45F5"/>
    <w:rsid w:val="00AD5C07"/>
    <w:rsid w:val="00AD634F"/>
    <w:rsid w:val="00AE4968"/>
    <w:rsid w:val="00AE4F47"/>
    <w:rsid w:val="00AE50C2"/>
    <w:rsid w:val="00AE6E41"/>
    <w:rsid w:val="00AF2594"/>
    <w:rsid w:val="00AF36DF"/>
    <w:rsid w:val="00AF3C03"/>
    <w:rsid w:val="00AF668E"/>
    <w:rsid w:val="00B00F55"/>
    <w:rsid w:val="00B012A7"/>
    <w:rsid w:val="00B02CAA"/>
    <w:rsid w:val="00B03A7E"/>
    <w:rsid w:val="00B04664"/>
    <w:rsid w:val="00B06B12"/>
    <w:rsid w:val="00B129B1"/>
    <w:rsid w:val="00B12F09"/>
    <w:rsid w:val="00B16140"/>
    <w:rsid w:val="00B174DD"/>
    <w:rsid w:val="00B21920"/>
    <w:rsid w:val="00B21E66"/>
    <w:rsid w:val="00B22BC1"/>
    <w:rsid w:val="00B53239"/>
    <w:rsid w:val="00B53348"/>
    <w:rsid w:val="00B639E8"/>
    <w:rsid w:val="00B73159"/>
    <w:rsid w:val="00B752C9"/>
    <w:rsid w:val="00B8388B"/>
    <w:rsid w:val="00B85670"/>
    <w:rsid w:val="00B8569E"/>
    <w:rsid w:val="00B86575"/>
    <w:rsid w:val="00B91E95"/>
    <w:rsid w:val="00B96105"/>
    <w:rsid w:val="00BA0D95"/>
    <w:rsid w:val="00BA3F15"/>
    <w:rsid w:val="00BB1BAD"/>
    <w:rsid w:val="00BB5B10"/>
    <w:rsid w:val="00BB7345"/>
    <w:rsid w:val="00BC043A"/>
    <w:rsid w:val="00BC0962"/>
    <w:rsid w:val="00BC431D"/>
    <w:rsid w:val="00BC6802"/>
    <w:rsid w:val="00BC7B19"/>
    <w:rsid w:val="00BD00B1"/>
    <w:rsid w:val="00BD1241"/>
    <w:rsid w:val="00BD19F4"/>
    <w:rsid w:val="00BD209A"/>
    <w:rsid w:val="00BE1DB8"/>
    <w:rsid w:val="00BE480E"/>
    <w:rsid w:val="00BF15E8"/>
    <w:rsid w:val="00BF426F"/>
    <w:rsid w:val="00BF4E4B"/>
    <w:rsid w:val="00BF4EDE"/>
    <w:rsid w:val="00BF5B11"/>
    <w:rsid w:val="00C0055E"/>
    <w:rsid w:val="00C0470B"/>
    <w:rsid w:val="00C06327"/>
    <w:rsid w:val="00C07363"/>
    <w:rsid w:val="00C118D4"/>
    <w:rsid w:val="00C11FB5"/>
    <w:rsid w:val="00C144DF"/>
    <w:rsid w:val="00C1508A"/>
    <w:rsid w:val="00C15BBF"/>
    <w:rsid w:val="00C166B6"/>
    <w:rsid w:val="00C20D99"/>
    <w:rsid w:val="00C30C8E"/>
    <w:rsid w:val="00C32447"/>
    <w:rsid w:val="00C415FE"/>
    <w:rsid w:val="00C41B6F"/>
    <w:rsid w:val="00C43029"/>
    <w:rsid w:val="00C43E24"/>
    <w:rsid w:val="00C50135"/>
    <w:rsid w:val="00C51380"/>
    <w:rsid w:val="00C55C55"/>
    <w:rsid w:val="00C65EAC"/>
    <w:rsid w:val="00C660E7"/>
    <w:rsid w:val="00C66D62"/>
    <w:rsid w:val="00C72F37"/>
    <w:rsid w:val="00C80E22"/>
    <w:rsid w:val="00C8588B"/>
    <w:rsid w:val="00C96A75"/>
    <w:rsid w:val="00CA294B"/>
    <w:rsid w:val="00CA3006"/>
    <w:rsid w:val="00CA3A19"/>
    <w:rsid w:val="00CA5B39"/>
    <w:rsid w:val="00CA772A"/>
    <w:rsid w:val="00CB556C"/>
    <w:rsid w:val="00CB5E14"/>
    <w:rsid w:val="00CB7E5C"/>
    <w:rsid w:val="00CC21B3"/>
    <w:rsid w:val="00CC2542"/>
    <w:rsid w:val="00CC3BCF"/>
    <w:rsid w:val="00CC6A48"/>
    <w:rsid w:val="00CD150A"/>
    <w:rsid w:val="00CD1CDD"/>
    <w:rsid w:val="00CD5087"/>
    <w:rsid w:val="00CD5666"/>
    <w:rsid w:val="00CD7E08"/>
    <w:rsid w:val="00CE0197"/>
    <w:rsid w:val="00CE3059"/>
    <w:rsid w:val="00CE4C53"/>
    <w:rsid w:val="00CE5BE8"/>
    <w:rsid w:val="00CE7EB4"/>
    <w:rsid w:val="00CF58AB"/>
    <w:rsid w:val="00CF609C"/>
    <w:rsid w:val="00D02DDC"/>
    <w:rsid w:val="00D06686"/>
    <w:rsid w:val="00D06B11"/>
    <w:rsid w:val="00D103AB"/>
    <w:rsid w:val="00D11874"/>
    <w:rsid w:val="00D132D3"/>
    <w:rsid w:val="00D15932"/>
    <w:rsid w:val="00D17847"/>
    <w:rsid w:val="00D17BBE"/>
    <w:rsid w:val="00D22A53"/>
    <w:rsid w:val="00D23B42"/>
    <w:rsid w:val="00D25665"/>
    <w:rsid w:val="00D302A8"/>
    <w:rsid w:val="00D3521A"/>
    <w:rsid w:val="00D357DD"/>
    <w:rsid w:val="00D3708A"/>
    <w:rsid w:val="00D40C13"/>
    <w:rsid w:val="00D42EF1"/>
    <w:rsid w:val="00D5009B"/>
    <w:rsid w:val="00D527E4"/>
    <w:rsid w:val="00D60153"/>
    <w:rsid w:val="00D60E9F"/>
    <w:rsid w:val="00D6327C"/>
    <w:rsid w:val="00D63AAE"/>
    <w:rsid w:val="00D6525D"/>
    <w:rsid w:val="00D658E2"/>
    <w:rsid w:val="00D7028B"/>
    <w:rsid w:val="00D7325B"/>
    <w:rsid w:val="00D742D7"/>
    <w:rsid w:val="00D7507A"/>
    <w:rsid w:val="00D76F2D"/>
    <w:rsid w:val="00D814DA"/>
    <w:rsid w:val="00D84DF6"/>
    <w:rsid w:val="00D91938"/>
    <w:rsid w:val="00D930DF"/>
    <w:rsid w:val="00D932B8"/>
    <w:rsid w:val="00DA0539"/>
    <w:rsid w:val="00DA5B62"/>
    <w:rsid w:val="00DA6384"/>
    <w:rsid w:val="00DA67E1"/>
    <w:rsid w:val="00DB4C36"/>
    <w:rsid w:val="00DB70BC"/>
    <w:rsid w:val="00DC0BF0"/>
    <w:rsid w:val="00DC2425"/>
    <w:rsid w:val="00DC62AC"/>
    <w:rsid w:val="00DC6918"/>
    <w:rsid w:val="00DD1C3D"/>
    <w:rsid w:val="00DD2C44"/>
    <w:rsid w:val="00DD41D4"/>
    <w:rsid w:val="00DD455C"/>
    <w:rsid w:val="00DE0E10"/>
    <w:rsid w:val="00DE769C"/>
    <w:rsid w:val="00DF4958"/>
    <w:rsid w:val="00DF6A47"/>
    <w:rsid w:val="00E066CF"/>
    <w:rsid w:val="00E10622"/>
    <w:rsid w:val="00E12F0A"/>
    <w:rsid w:val="00E1354D"/>
    <w:rsid w:val="00E16B45"/>
    <w:rsid w:val="00E2087C"/>
    <w:rsid w:val="00E20EC2"/>
    <w:rsid w:val="00E23144"/>
    <w:rsid w:val="00E257E0"/>
    <w:rsid w:val="00E265DE"/>
    <w:rsid w:val="00E27220"/>
    <w:rsid w:val="00E30A87"/>
    <w:rsid w:val="00E30CB7"/>
    <w:rsid w:val="00E34707"/>
    <w:rsid w:val="00E445C6"/>
    <w:rsid w:val="00E50BC8"/>
    <w:rsid w:val="00E50C46"/>
    <w:rsid w:val="00E53FB3"/>
    <w:rsid w:val="00E54BA9"/>
    <w:rsid w:val="00E56031"/>
    <w:rsid w:val="00E602DD"/>
    <w:rsid w:val="00E6326E"/>
    <w:rsid w:val="00E66243"/>
    <w:rsid w:val="00E6666F"/>
    <w:rsid w:val="00E66977"/>
    <w:rsid w:val="00E70B1B"/>
    <w:rsid w:val="00E723B3"/>
    <w:rsid w:val="00E77ED7"/>
    <w:rsid w:val="00E8024F"/>
    <w:rsid w:val="00E8140A"/>
    <w:rsid w:val="00E82782"/>
    <w:rsid w:val="00E85D19"/>
    <w:rsid w:val="00E907C4"/>
    <w:rsid w:val="00E95B8A"/>
    <w:rsid w:val="00E9770E"/>
    <w:rsid w:val="00EA1635"/>
    <w:rsid w:val="00EA30EE"/>
    <w:rsid w:val="00EA3CDC"/>
    <w:rsid w:val="00EA4630"/>
    <w:rsid w:val="00EA5C73"/>
    <w:rsid w:val="00EB3D91"/>
    <w:rsid w:val="00EC190C"/>
    <w:rsid w:val="00EC2EB8"/>
    <w:rsid w:val="00EC6F6F"/>
    <w:rsid w:val="00EC71A2"/>
    <w:rsid w:val="00ED77B2"/>
    <w:rsid w:val="00ED7C3F"/>
    <w:rsid w:val="00EE120D"/>
    <w:rsid w:val="00EE1C86"/>
    <w:rsid w:val="00EE4FCC"/>
    <w:rsid w:val="00EE5D60"/>
    <w:rsid w:val="00EE606F"/>
    <w:rsid w:val="00EE63DF"/>
    <w:rsid w:val="00EF51CF"/>
    <w:rsid w:val="00EF5842"/>
    <w:rsid w:val="00EF70FE"/>
    <w:rsid w:val="00F00E9F"/>
    <w:rsid w:val="00F01441"/>
    <w:rsid w:val="00F0478C"/>
    <w:rsid w:val="00F04CC0"/>
    <w:rsid w:val="00F074C6"/>
    <w:rsid w:val="00F16F06"/>
    <w:rsid w:val="00F20101"/>
    <w:rsid w:val="00F2179B"/>
    <w:rsid w:val="00F2301A"/>
    <w:rsid w:val="00F25005"/>
    <w:rsid w:val="00F25B5D"/>
    <w:rsid w:val="00F311FA"/>
    <w:rsid w:val="00F31D67"/>
    <w:rsid w:val="00F413BF"/>
    <w:rsid w:val="00F43DF3"/>
    <w:rsid w:val="00F44EC7"/>
    <w:rsid w:val="00F45A5D"/>
    <w:rsid w:val="00F46230"/>
    <w:rsid w:val="00F4625E"/>
    <w:rsid w:val="00F55CB5"/>
    <w:rsid w:val="00F61BEB"/>
    <w:rsid w:val="00F73DF9"/>
    <w:rsid w:val="00F754C4"/>
    <w:rsid w:val="00F76B0E"/>
    <w:rsid w:val="00F812C8"/>
    <w:rsid w:val="00F82CF1"/>
    <w:rsid w:val="00F8608D"/>
    <w:rsid w:val="00F86670"/>
    <w:rsid w:val="00F958BA"/>
    <w:rsid w:val="00F9796C"/>
    <w:rsid w:val="00FA5E77"/>
    <w:rsid w:val="00FB06A8"/>
    <w:rsid w:val="00FB2B2F"/>
    <w:rsid w:val="00FB4EE5"/>
    <w:rsid w:val="00FB65FE"/>
    <w:rsid w:val="00FB772D"/>
    <w:rsid w:val="00FC1BB1"/>
    <w:rsid w:val="00FC2C21"/>
    <w:rsid w:val="00FD4C65"/>
    <w:rsid w:val="00FD5073"/>
    <w:rsid w:val="00FD50F2"/>
    <w:rsid w:val="00FD6E78"/>
    <w:rsid w:val="00FE0DBD"/>
    <w:rsid w:val="00FE22E5"/>
    <w:rsid w:val="00FE26C2"/>
    <w:rsid w:val="00FE4846"/>
    <w:rsid w:val="00FF45BB"/>
    <w:rsid w:val="00FF5270"/>
    <w:rsid w:val="24EEEE2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sz w:val="22"/>
        <w:szCs w:val="22"/>
        <w:lang w:val="sk-SK" w:eastAsia="sk-SK" w:bidi="sk-SK"/>
      </w:rPr>
    </w:rPrDefault>
    <w:pPrDefault/>
  </w:docDefaults>
  <w:latentStyles w:defLockedState="0" w:defUIPriority="99" w:defSemiHidden="0" w:defUnhideWhenUsed="0" w:defQFormat="0" w:count="371">
    <w:lsdException w:name="Normal" w:uiPriority="11" w:qFormat="1"/>
    <w:lsdException w:name="heading 1" w:uiPriority="2" w:qFormat="1"/>
    <w:lsdException w:name="heading 2" w:semiHidden="1" w:uiPriority="2" w:unhideWhenUsed="1" w:qFormat="1"/>
    <w:lsdException w:name="heading 3" w:semiHidden="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iPriority="3"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98"/>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1"/>
    <w:qFormat/>
    <w:rsid w:val="00DC6918"/>
    <w:pPr>
      <w:spacing w:line="240" w:lineRule="atLeast"/>
    </w:pPr>
    <w:rPr>
      <w:rFonts w:ascii="Segoe UI" w:hAnsi="Segoe UI"/>
      <w:sz w:val="18"/>
    </w:rPr>
  </w:style>
  <w:style w:type="paragraph" w:styleId="Heading1">
    <w:name w:val="heading 1"/>
    <w:aliases w:val="Hdg 1 w/ border"/>
    <w:next w:val="Normal"/>
    <w:link w:val="Heading1Char"/>
    <w:uiPriority w:val="2"/>
    <w:qFormat/>
    <w:rsid w:val="001D7147"/>
    <w:pPr>
      <w:keepNext/>
      <w:pBdr>
        <w:top w:val="single" w:sz="4" w:space="6" w:color="68217A"/>
      </w:pBdr>
      <w:spacing w:before="480" w:after="160" w:line="420" w:lineRule="exact"/>
      <w:outlineLvl w:val="0"/>
    </w:pPr>
    <w:rPr>
      <w:rFonts w:ascii="Segoe UI Light" w:eastAsia="Times New Roman" w:hAnsi="Segoe UI Light" w:cs="Times New Roman"/>
      <w:color w:val="68217A"/>
      <w:kern w:val="36"/>
      <w:sz w:val="36"/>
      <w:szCs w:val="39"/>
    </w:rPr>
  </w:style>
  <w:style w:type="paragraph" w:styleId="Heading2">
    <w:name w:val="heading 2"/>
    <w:next w:val="Normal"/>
    <w:link w:val="Heading2Char"/>
    <w:uiPriority w:val="2"/>
    <w:qFormat/>
    <w:rsid w:val="009A7988"/>
    <w:pPr>
      <w:keepNext/>
      <w:keepLines/>
      <w:spacing w:before="120" w:after="120"/>
      <w:outlineLvl w:val="1"/>
    </w:pPr>
    <w:rPr>
      <w:rFonts w:asciiTheme="majorHAnsi" w:eastAsiaTheme="majorEastAsia" w:hAnsiTheme="majorHAnsi" w:cstheme="majorBidi"/>
      <w:b/>
      <w:bCs/>
      <w:color w:val="8064A2" w:themeColor="accent4"/>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9025D"/>
    <w:rPr>
      <w:rFonts w:ascii="Tahoma" w:hAnsi="Tahoma" w:cs="Tahoma"/>
      <w:sz w:val="16"/>
      <w:szCs w:val="16"/>
    </w:rPr>
  </w:style>
  <w:style w:type="character" w:customStyle="1" w:styleId="BalloonTextChar">
    <w:name w:val="Balloon Text Char"/>
    <w:basedOn w:val="DefaultParagraphFont"/>
    <w:link w:val="BalloonText"/>
    <w:uiPriority w:val="99"/>
    <w:semiHidden/>
    <w:rsid w:val="0079025D"/>
    <w:rPr>
      <w:rFonts w:ascii="Tahoma" w:hAnsi="Tahoma" w:cs="Tahoma"/>
      <w:sz w:val="16"/>
      <w:szCs w:val="16"/>
    </w:rPr>
  </w:style>
  <w:style w:type="character" w:customStyle="1" w:styleId="Heading1Char">
    <w:name w:val="Heading 1 Char"/>
    <w:aliases w:val="Hdg 1 w/ border Char"/>
    <w:basedOn w:val="DefaultParagraphFont"/>
    <w:link w:val="Heading1"/>
    <w:uiPriority w:val="2"/>
    <w:rsid w:val="001D7147"/>
    <w:rPr>
      <w:rFonts w:ascii="Segoe UI Light" w:eastAsia="Times New Roman" w:hAnsi="Segoe UI Light" w:cs="Times New Roman"/>
      <w:color w:val="68217A"/>
      <w:kern w:val="36"/>
      <w:sz w:val="36"/>
      <w:szCs w:val="39"/>
    </w:rPr>
  </w:style>
  <w:style w:type="paragraph" w:customStyle="1" w:styleId="ecxmsonormal">
    <w:name w:val="ecxmsonormal"/>
    <w:basedOn w:val="Normal"/>
    <w:uiPriority w:val="98"/>
    <w:semiHidden/>
    <w:rsid w:val="0079025D"/>
    <w:pPr>
      <w:spacing w:after="324"/>
    </w:pPr>
    <w:rPr>
      <w:rFonts w:ascii="Times New Roman" w:eastAsia="Times New Roman" w:hAnsi="Times New Roman" w:cs="Times New Roman"/>
      <w:sz w:val="24"/>
      <w:szCs w:val="24"/>
    </w:rPr>
  </w:style>
  <w:style w:type="character" w:styleId="Hyperlink">
    <w:name w:val="Hyperlink"/>
    <w:basedOn w:val="DefaultParagraphFont"/>
    <w:uiPriority w:val="99"/>
    <w:rsid w:val="0079025D"/>
    <w:rPr>
      <w:color w:val="0000FF" w:themeColor="hyperlink"/>
      <w:u w:val="single"/>
    </w:rPr>
  </w:style>
  <w:style w:type="paragraph" w:styleId="Title">
    <w:name w:val="Title"/>
    <w:basedOn w:val="Normal"/>
    <w:next w:val="Normal"/>
    <w:link w:val="TitleChar"/>
    <w:uiPriority w:val="99"/>
    <w:semiHidden/>
    <w:unhideWhenUsed/>
    <w:rsid w:val="00624BA5"/>
    <w:pPr>
      <w:pBdr>
        <w:bottom w:val="single" w:sz="8" w:space="4" w:color="4F81BD" w:themeColor="accent1"/>
      </w:pBdr>
      <w:spacing w:after="300"/>
      <w:contextualSpacing/>
    </w:pPr>
    <w:rPr>
      <w:rFonts w:asciiTheme="majorHAnsi" w:eastAsiaTheme="majorEastAsia" w:hAnsiTheme="majorHAnsi" w:cstheme="majorBidi"/>
      <w:color w:val="003E7C" w:themeColor="text2" w:themeShade="BF"/>
      <w:spacing w:val="5"/>
      <w:kern w:val="28"/>
      <w:sz w:val="52"/>
      <w:szCs w:val="52"/>
    </w:rPr>
  </w:style>
  <w:style w:type="character" w:customStyle="1" w:styleId="TitleChar">
    <w:name w:val="Title Char"/>
    <w:basedOn w:val="DefaultParagraphFont"/>
    <w:link w:val="Title"/>
    <w:uiPriority w:val="99"/>
    <w:semiHidden/>
    <w:rsid w:val="004B44CA"/>
    <w:rPr>
      <w:rFonts w:asciiTheme="majorHAnsi" w:eastAsiaTheme="majorEastAsia" w:hAnsiTheme="majorHAnsi" w:cstheme="majorBidi"/>
      <w:color w:val="003E7C" w:themeColor="text2" w:themeShade="BF"/>
      <w:spacing w:val="5"/>
      <w:kern w:val="28"/>
      <w:sz w:val="52"/>
      <w:szCs w:val="52"/>
    </w:rPr>
  </w:style>
  <w:style w:type="paragraph" w:styleId="Subtitle">
    <w:name w:val="Subtitle"/>
    <w:basedOn w:val="Normal"/>
    <w:next w:val="Normal"/>
    <w:link w:val="SubtitleChar"/>
    <w:uiPriority w:val="99"/>
    <w:semiHidden/>
    <w:unhideWhenUsed/>
    <w:rsid w:val="00624BA5"/>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99"/>
    <w:semiHidden/>
    <w:rsid w:val="004B44CA"/>
    <w:rPr>
      <w:rFonts w:asciiTheme="majorHAnsi" w:eastAsiaTheme="majorEastAsia" w:hAnsiTheme="majorHAnsi" w:cstheme="majorBidi"/>
      <w:i/>
      <w:iCs/>
      <w:color w:val="4F81BD" w:themeColor="accent1"/>
      <w:spacing w:val="15"/>
      <w:sz w:val="24"/>
      <w:szCs w:val="24"/>
    </w:rPr>
  </w:style>
  <w:style w:type="character" w:styleId="SubtleEmphasis">
    <w:name w:val="Subtle Emphasis"/>
    <w:basedOn w:val="DefaultParagraphFont"/>
    <w:uiPriority w:val="99"/>
    <w:semiHidden/>
    <w:rsid w:val="00624BA5"/>
    <w:rPr>
      <w:i/>
      <w:iCs/>
      <w:color w:val="ABACAE" w:themeColor="text1" w:themeTint="7F"/>
    </w:rPr>
  </w:style>
  <w:style w:type="character" w:styleId="Emphasis">
    <w:name w:val="Emphasis"/>
    <w:basedOn w:val="DefaultParagraphFont"/>
    <w:uiPriority w:val="99"/>
    <w:semiHidden/>
    <w:rsid w:val="00624BA5"/>
    <w:rPr>
      <w:i/>
      <w:iCs/>
    </w:rPr>
  </w:style>
  <w:style w:type="character" w:styleId="IntenseEmphasis">
    <w:name w:val="Intense Emphasis"/>
    <w:basedOn w:val="DefaultParagraphFont"/>
    <w:uiPriority w:val="21"/>
    <w:semiHidden/>
    <w:unhideWhenUsed/>
    <w:rsid w:val="00624BA5"/>
    <w:rPr>
      <w:b/>
      <w:bCs/>
      <w:i/>
      <w:iCs/>
      <w:color w:val="4F81BD" w:themeColor="accent1"/>
    </w:rPr>
  </w:style>
  <w:style w:type="character" w:styleId="Strong">
    <w:name w:val="Strong"/>
    <w:basedOn w:val="DefaultParagraphFont"/>
    <w:uiPriority w:val="22"/>
    <w:semiHidden/>
    <w:unhideWhenUsed/>
    <w:rsid w:val="00624BA5"/>
    <w:rPr>
      <w:b/>
      <w:bCs/>
    </w:rPr>
  </w:style>
  <w:style w:type="paragraph" w:styleId="Quote">
    <w:name w:val="Quote"/>
    <w:basedOn w:val="Normal"/>
    <w:next w:val="Normal"/>
    <w:link w:val="QuoteChar"/>
    <w:uiPriority w:val="29"/>
    <w:semiHidden/>
    <w:unhideWhenUsed/>
    <w:rsid w:val="00624BA5"/>
    <w:rPr>
      <w:i/>
      <w:iCs/>
      <w:color w:val="58595B" w:themeColor="text1"/>
    </w:rPr>
  </w:style>
  <w:style w:type="character" w:customStyle="1" w:styleId="QuoteChar">
    <w:name w:val="Quote Char"/>
    <w:basedOn w:val="DefaultParagraphFont"/>
    <w:link w:val="Quote"/>
    <w:uiPriority w:val="29"/>
    <w:semiHidden/>
    <w:rsid w:val="00624BA5"/>
    <w:rPr>
      <w:i/>
      <w:iCs/>
      <w:color w:val="58595B" w:themeColor="text1"/>
    </w:rPr>
  </w:style>
  <w:style w:type="paragraph" w:styleId="IntenseQuote">
    <w:name w:val="Intense Quote"/>
    <w:basedOn w:val="Normal"/>
    <w:next w:val="Normal"/>
    <w:link w:val="IntenseQuoteChar"/>
    <w:uiPriority w:val="30"/>
    <w:semiHidden/>
    <w:unhideWhenUsed/>
    <w:rsid w:val="00624BA5"/>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semiHidden/>
    <w:rsid w:val="00624BA5"/>
    <w:rPr>
      <w:b/>
      <w:bCs/>
      <w:i/>
      <w:iCs/>
      <w:color w:val="4F81BD" w:themeColor="accent1"/>
    </w:rPr>
  </w:style>
  <w:style w:type="character" w:styleId="SubtleReference">
    <w:name w:val="Subtle Reference"/>
    <w:basedOn w:val="DefaultParagraphFont"/>
    <w:uiPriority w:val="31"/>
    <w:semiHidden/>
    <w:unhideWhenUsed/>
    <w:rsid w:val="00624BA5"/>
    <w:rPr>
      <w:smallCaps/>
      <w:color w:val="C0504D" w:themeColor="accent2"/>
      <w:u w:val="single"/>
    </w:rPr>
  </w:style>
  <w:style w:type="character" w:styleId="IntenseReference">
    <w:name w:val="Intense Reference"/>
    <w:basedOn w:val="DefaultParagraphFont"/>
    <w:uiPriority w:val="32"/>
    <w:semiHidden/>
    <w:unhideWhenUsed/>
    <w:rsid w:val="00624BA5"/>
    <w:rPr>
      <w:b/>
      <w:bCs/>
      <w:smallCaps/>
      <w:color w:val="C0504D" w:themeColor="accent2"/>
      <w:spacing w:val="5"/>
      <w:u w:val="single"/>
    </w:rPr>
  </w:style>
  <w:style w:type="character" w:styleId="BookTitle">
    <w:name w:val="Book Title"/>
    <w:basedOn w:val="DefaultParagraphFont"/>
    <w:uiPriority w:val="33"/>
    <w:semiHidden/>
    <w:unhideWhenUsed/>
    <w:rsid w:val="00624BA5"/>
    <w:rPr>
      <w:b/>
      <w:bCs/>
      <w:smallCaps/>
      <w:spacing w:val="5"/>
    </w:rPr>
  </w:style>
  <w:style w:type="paragraph" w:styleId="ListParagraph">
    <w:name w:val="List Paragraph"/>
    <w:basedOn w:val="Normal"/>
    <w:uiPriority w:val="34"/>
    <w:unhideWhenUsed/>
    <w:qFormat/>
    <w:rsid w:val="00624BA5"/>
  </w:style>
  <w:style w:type="paragraph" w:styleId="NoSpacing">
    <w:name w:val="No Spacing"/>
    <w:uiPriority w:val="98"/>
    <w:semiHidden/>
    <w:rsid w:val="00624BA5"/>
  </w:style>
  <w:style w:type="table" w:styleId="TableGrid">
    <w:name w:val="Table Grid"/>
    <w:basedOn w:val="TableNormal"/>
    <w:uiPriority w:val="39"/>
    <w:rsid w:val="00D76F2D"/>
    <w:rPr>
      <w:sz w:val="20"/>
    </w:rPr>
    <w:tblPr>
      <w:tblCellMar>
        <w:left w:w="0" w:type="dxa"/>
        <w:right w:w="0" w:type="dxa"/>
      </w:tblCellMar>
    </w:tblPr>
    <w:trPr>
      <w:cantSplit/>
    </w:trPr>
  </w:style>
  <w:style w:type="paragraph" w:customStyle="1" w:styleId="BodyTextIndented">
    <w:name w:val="Body Text Indented"/>
    <w:basedOn w:val="BodyText"/>
    <w:uiPriority w:val="6"/>
    <w:qFormat/>
    <w:rsid w:val="0060420C"/>
    <w:pPr>
      <w:ind w:left="3168"/>
    </w:pPr>
  </w:style>
  <w:style w:type="character" w:customStyle="1" w:styleId="Heading2Char">
    <w:name w:val="Heading 2 Char"/>
    <w:basedOn w:val="DefaultParagraphFont"/>
    <w:link w:val="Heading2"/>
    <w:uiPriority w:val="2"/>
    <w:rsid w:val="009A7988"/>
    <w:rPr>
      <w:rFonts w:asciiTheme="majorHAnsi" w:eastAsiaTheme="majorEastAsia" w:hAnsiTheme="majorHAnsi" w:cstheme="majorBidi"/>
      <w:b/>
      <w:bCs/>
      <w:color w:val="8064A2" w:themeColor="accent4"/>
      <w:szCs w:val="18"/>
    </w:rPr>
  </w:style>
  <w:style w:type="paragraph" w:styleId="Header">
    <w:name w:val="header"/>
    <w:basedOn w:val="Normal"/>
    <w:link w:val="HeaderChar"/>
    <w:uiPriority w:val="99"/>
    <w:unhideWhenUsed/>
    <w:rsid w:val="00EA1635"/>
    <w:pPr>
      <w:pBdr>
        <w:top w:val="single" w:sz="4" w:space="5" w:color="68217A"/>
      </w:pBdr>
      <w:tabs>
        <w:tab w:val="center" w:pos="4680"/>
        <w:tab w:val="right" w:pos="9360"/>
      </w:tabs>
      <w:spacing w:line="240" w:lineRule="auto"/>
    </w:pPr>
    <w:rPr>
      <w:rFonts w:asciiTheme="majorHAnsi" w:hAnsiTheme="majorHAnsi"/>
      <w:color w:val="68217A"/>
      <w:sz w:val="40"/>
    </w:rPr>
  </w:style>
  <w:style w:type="character" w:customStyle="1" w:styleId="HeaderChar">
    <w:name w:val="Header Char"/>
    <w:basedOn w:val="DefaultParagraphFont"/>
    <w:link w:val="Header"/>
    <w:uiPriority w:val="99"/>
    <w:rsid w:val="00EA1635"/>
    <w:rPr>
      <w:rFonts w:asciiTheme="majorHAnsi" w:hAnsiTheme="majorHAnsi"/>
      <w:color w:val="68217A"/>
      <w:sz w:val="40"/>
    </w:rPr>
  </w:style>
  <w:style w:type="paragraph" w:styleId="Footer">
    <w:name w:val="footer"/>
    <w:link w:val="FooterChar"/>
    <w:uiPriority w:val="99"/>
    <w:unhideWhenUsed/>
    <w:rsid w:val="00175A86"/>
    <w:pPr>
      <w:pBdr>
        <w:top w:val="single" w:sz="4" w:space="5" w:color="969696"/>
      </w:pBdr>
      <w:tabs>
        <w:tab w:val="center" w:pos="4680"/>
        <w:tab w:val="right" w:pos="9360"/>
      </w:tabs>
    </w:pPr>
    <w:rPr>
      <w:rFonts w:ascii="Segoe UI" w:hAnsi="Segoe UI"/>
      <w:color w:val="505050"/>
      <w:sz w:val="18"/>
    </w:rPr>
  </w:style>
  <w:style w:type="character" w:customStyle="1" w:styleId="FooterChar">
    <w:name w:val="Footer Char"/>
    <w:basedOn w:val="DefaultParagraphFont"/>
    <w:link w:val="Footer"/>
    <w:uiPriority w:val="99"/>
    <w:rsid w:val="00175A86"/>
    <w:rPr>
      <w:rFonts w:ascii="Segoe UI" w:hAnsi="Segoe UI"/>
      <w:color w:val="505050"/>
      <w:sz w:val="18"/>
    </w:rPr>
  </w:style>
  <w:style w:type="paragraph" w:customStyle="1" w:styleId="DocTitle">
    <w:name w:val="DocTitle"/>
    <w:rsid w:val="00A470BA"/>
    <w:pPr>
      <w:spacing w:line="880" w:lineRule="atLeast"/>
      <w:ind w:left="2430" w:right="14"/>
    </w:pPr>
    <w:rPr>
      <w:rFonts w:ascii="Segoe UI Light" w:eastAsia="Times New Roman" w:hAnsi="Segoe UI Light" w:cs="Times New Roman"/>
      <w:color w:val="B4009E"/>
      <w:sz w:val="80"/>
      <w:szCs w:val="20"/>
    </w:rPr>
  </w:style>
  <w:style w:type="paragraph" w:customStyle="1" w:styleId="TOCHeadingV1">
    <w:name w:val="TOC Heading V1"/>
    <w:uiPriority w:val="19"/>
    <w:rsid w:val="00281B0C"/>
    <w:pPr>
      <w:pageBreakBefore/>
      <w:pBdr>
        <w:bottom w:val="single" w:sz="36" w:space="6" w:color="68217A"/>
      </w:pBdr>
      <w:spacing w:before="1320" w:after="720"/>
      <w:ind w:right="1440"/>
    </w:pPr>
    <w:rPr>
      <w:rFonts w:ascii="Segoe UI" w:hAnsi="Segoe UI"/>
      <w:color w:val="68217A"/>
      <w:sz w:val="32"/>
    </w:rPr>
  </w:style>
  <w:style w:type="paragraph" w:styleId="Caption">
    <w:name w:val="caption"/>
    <w:aliases w:val="Caption underneath"/>
    <w:basedOn w:val="Normal"/>
    <w:uiPriority w:val="9"/>
    <w:qFormat/>
    <w:rsid w:val="00DC6918"/>
    <w:pPr>
      <w:spacing w:before="60" w:after="300" w:line="180" w:lineRule="atLeast"/>
    </w:pPr>
    <w:rPr>
      <w:i/>
      <w:sz w:val="14"/>
    </w:rPr>
  </w:style>
  <w:style w:type="paragraph" w:customStyle="1" w:styleId="Legalese">
    <w:name w:val="Legalese"/>
    <w:uiPriority w:val="13"/>
    <w:qFormat/>
    <w:rsid w:val="000E0D27"/>
    <w:pPr>
      <w:spacing w:after="120" w:line="180" w:lineRule="atLeast"/>
    </w:pPr>
    <w:rPr>
      <w:rFonts w:ascii="Segoe UI" w:eastAsia="Times New Roman" w:hAnsi="Segoe UI" w:cs="Times New Roman"/>
      <w:color w:val="58595B" w:themeColor="text1"/>
      <w:sz w:val="14"/>
      <w:szCs w:val="20"/>
    </w:rPr>
  </w:style>
  <w:style w:type="paragraph" w:styleId="TOC1">
    <w:name w:val="toc 1"/>
    <w:basedOn w:val="Normal"/>
    <w:next w:val="Normal"/>
    <w:uiPriority w:val="39"/>
    <w:unhideWhenUsed/>
    <w:rsid w:val="0037779D"/>
    <w:pPr>
      <w:tabs>
        <w:tab w:val="right" w:leader="dot" w:pos="9360"/>
      </w:tabs>
      <w:spacing w:before="120" w:after="120" w:line="240" w:lineRule="auto"/>
    </w:pPr>
    <w:rPr>
      <w:noProof/>
      <w:color w:val="505050"/>
      <w:sz w:val="20"/>
    </w:rPr>
  </w:style>
  <w:style w:type="paragraph" w:styleId="TOC2">
    <w:name w:val="toc 2"/>
    <w:basedOn w:val="Normal"/>
    <w:next w:val="Normal"/>
    <w:uiPriority w:val="39"/>
    <w:unhideWhenUsed/>
    <w:rsid w:val="0037779D"/>
    <w:pPr>
      <w:tabs>
        <w:tab w:val="right" w:leader="dot" w:pos="9360"/>
      </w:tabs>
      <w:spacing w:before="120" w:after="120" w:line="240" w:lineRule="auto"/>
      <w:ind w:left="288"/>
    </w:pPr>
    <w:rPr>
      <w:rFonts w:eastAsia="Times New Roman" w:cs="Times New Roman"/>
      <w:noProof/>
      <w:color w:val="505050"/>
      <w:sz w:val="16"/>
      <w:szCs w:val="20"/>
    </w:rPr>
  </w:style>
  <w:style w:type="paragraph" w:customStyle="1" w:styleId="Celltoholdimage">
    <w:name w:val="Cell to hold image"/>
    <w:basedOn w:val="Normal"/>
    <w:uiPriority w:val="8"/>
    <w:qFormat/>
    <w:rsid w:val="0058567B"/>
    <w:pPr>
      <w:keepNext/>
      <w:spacing w:before="120" w:after="120" w:line="240" w:lineRule="auto"/>
      <w:ind w:left="-29"/>
    </w:pPr>
    <w:rPr>
      <w:rFonts w:eastAsia="Times New Roman" w:cs="Times New Roman"/>
      <w:szCs w:val="20"/>
    </w:rPr>
  </w:style>
  <w:style w:type="table" w:customStyle="1" w:styleId="MSBRANDtable">
    <w:name w:val="MS BRAND table"/>
    <w:basedOn w:val="TableNormal"/>
    <w:uiPriority w:val="99"/>
    <w:qFormat/>
    <w:rsid w:val="008749AF"/>
    <w:rPr>
      <w:rFonts w:asciiTheme="minorHAnsi" w:hAnsiTheme="minorHAnsi"/>
      <w:sz w:val="18"/>
    </w:rPr>
    <w:tblPr>
      <w:tblInd w:w="144" w:type="dxa"/>
      <w:tblBorders>
        <w:bottom w:val="single" w:sz="4" w:space="0" w:color="58595B" w:themeColor="text1"/>
        <w:insideH w:val="single" w:sz="4" w:space="0" w:color="58595B" w:themeColor="text1"/>
      </w:tblBorders>
      <w:tblCellMar>
        <w:top w:w="58" w:type="dxa"/>
        <w:left w:w="144" w:type="dxa"/>
        <w:bottom w:w="58" w:type="dxa"/>
        <w:right w:w="144" w:type="dxa"/>
      </w:tblCellMar>
    </w:tblPr>
    <w:tcPr>
      <w:shd w:val="clear" w:color="auto" w:fill="auto"/>
    </w:tcPr>
    <w:tblStylePr w:type="firstRow">
      <w:rPr>
        <w:rFonts w:asciiTheme="minorHAnsi" w:hAnsiTheme="minorHAnsi"/>
        <w:color w:val="FFFFFF"/>
        <w:sz w:val="22"/>
      </w:rPr>
      <w:tblPr/>
      <w:tcPr>
        <w:shd w:val="clear" w:color="auto" w:fill="0054A6" w:themeFill="text2"/>
      </w:tcPr>
    </w:tblStylePr>
  </w:style>
  <w:style w:type="paragraph" w:customStyle="1" w:styleId="TableHeadings--11pt">
    <w:name w:val="Table Headings -- 11 pt"/>
    <w:basedOn w:val="Normal"/>
    <w:uiPriority w:val="10"/>
    <w:qFormat/>
    <w:rsid w:val="00112B7F"/>
    <w:pPr>
      <w:keepNext/>
    </w:pPr>
    <w:rPr>
      <w:color w:val="FFFFFF"/>
      <w:sz w:val="22"/>
    </w:rPr>
  </w:style>
  <w:style w:type="paragraph" w:customStyle="1" w:styleId="Hdg1noborder">
    <w:name w:val="Hdg 1 no border"/>
    <w:basedOn w:val="Heading1"/>
    <w:uiPriority w:val="2"/>
    <w:qFormat/>
    <w:rsid w:val="009F4755"/>
    <w:pPr>
      <w:pBdr>
        <w:top w:val="none" w:sz="0" w:space="0" w:color="auto"/>
      </w:pBdr>
      <w:spacing w:before="360"/>
    </w:pPr>
    <w:rPr>
      <w:rFonts w:ascii="Segoe UI" w:hAnsi="Segoe UI"/>
      <w:b/>
      <w:szCs w:val="20"/>
    </w:rPr>
  </w:style>
  <w:style w:type="paragraph" w:customStyle="1" w:styleId="DocSubtitle">
    <w:name w:val="DocSubtitle"/>
    <w:next w:val="DocTitle"/>
    <w:rsid w:val="00112B7F"/>
    <w:pPr>
      <w:pageBreakBefore/>
      <w:spacing w:before="1080" w:line="340" w:lineRule="atLeast"/>
      <w:ind w:left="2434"/>
    </w:pPr>
    <w:rPr>
      <w:rFonts w:ascii="Segoe UI" w:eastAsia="Times New Roman" w:hAnsi="Segoe UI" w:cs="Times New Roman"/>
      <w:color w:val="68217A"/>
      <w:sz w:val="30"/>
      <w:szCs w:val="20"/>
    </w:rPr>
  </w:style>
  <w:style w:type="paragraph" w:styleId="BodyText">
    <w:name w:val="Body Text"/>
    <w:basedOn w:val="Normal"/>
    <w:link w:val="BodyTextChar"/>
    <w:uiPriority w:val="3"/>
    <w:qFormat/>
    <w:rsid w:val="00A50EDC"/>
    <w:pPr>
      <w:spacing w:after="120"/>
    </w:pPr>
    <w:rPr>
      <w:rFonts w:eastAsia="Times New Roman" w:cs="Times New Roman"/>
      <w:color w:val="505050"/>
      <w:szCs w:val="20"/>
    </w:rPr>
  </w:style>
  <w:style w:type="character" w:customStyle="1" w:styleId="BodyTextChar">
    <w:name w:val="Body Text Char"/>
    <w:basedOn w:val="DefaultParagraphFont"/>
    <w:link w:val="BodyText"/>
    <w:uiPriority w:val="3"/>
    <w:rsid w:val="006F536A"/>
    <w:rPr>
      <w:rFonts w:ascii="Segoe UI" w:eastAsia="Times New Roman" w:hAnsi="Segoe UI" w:cs="Times New Roman"/>
      <w:color w:val="505050"/>
      <w:sz w:val="18"/>
      <w:szCs w:val="20"/>
    </w:rPr>
  </w:style>
  <w:style w:type="paragraph" w:customStyle="1" w:styleId="Imagetablespacerrows">
    <w:name w:val="Image table spacer rows"/>
    <w:uiPriority w:val="8"/>
    <w:qFormat/>
    <w:rsid w:val="0058567B"/>
    <w:pPr>
      <w:keepNext/>
    </w:pPr>
    <w:rPr>
      <w:rFonts w:ascii="Segoe UI" w:eastAsia="Times New Roman" w:hAnsi="Segoe UI" w:cs="Times New Roman"/>
      <w:noProof/>
      <w:color w:val="58595B" w:themeColor="text1"/>
      <w:sz w:val="16"/>
      <w:szCs w:val="20"/>
    </w:rPr>
  </w:style>
  <w:style w:type="paragraph" w:customStyle="1" w:styleId="Sidebarheading">
    <w:name w:val="Sidebar heading"/>
    <w:uiPriority w:val="7"/>
    <w:qFormat/>
    <w:rsid w:val="00A50EDC"/>
    <w:pPr>
      <w:spacing w:after="180" w:line="290" w:lineRule="exact"/>
    </w:pPr>
    <w:rPr>
      <w:rFonts w:ascii="Segoe UI" w:eastAsia="Times New Roman" w:hAnsi="Segoe UI" w:cs="Times New Roman"/>
      <w:color w:val="68217A"/>
      <w:sz w:val="24"/>
      <w:szCs w:val="20"/>
    </w:rPr>
  </w:style>
  <w:style w:type="paragraph" w:customStyle="1" w:styleId="DocTitlewhite">
    <w:name w:val="DocTitle white"/>
    <w:uiPriority w:val="1"/>
    <w:rsid w:val="00E257E0"/>
    <w:pPr>
      <w:spacing w:line="880" w:lineRule="atLeast"/>
      <w:ind w:left="-144"/>
    </w:pPr>
    <w:rPr>
      <w:rFonts w:ascii="Segoe UI Light" w:eastAsia="Times New Roman" w:hAnsi="Segoe UI Light" w:cs="Times New Roman"/>
      <w:color w:val="FFFFFF"/>
      <w:sz w:val="80"/>
      <w:szCs w:val="20"/>
    </w:rPr>
  </w:style>
  <w:style w:type="paragraph" w:customStyle="1" w:styleId="DocSubtitlewhite">
    <w:name w:val="DocSubtitle white"/>
    <w:basedOn w:val="DocSubtitle"/>
    <w:next w:val="DocTitlewhite"/>
    <w:uiPriority w:val="1"/>
    <w:rsid w:val="00E257E0"/>
    <w:pPr>
      <w:spacing w:before="3000"/>
      <w:ind w:left="-144"/>
    </w:pPr>
    <w:rPr>
      <w:color w:val="FFFFFF"/>
    </w:rPr>
  </w:style>
  <w:style w:type="paragraph" w:customStyle="1" w:styleId="SpacerafterToChdgV3">
    <w:name w:val="Spacer after ToC hdg V3"/>
    <w:uiPriority w:val="20"/>
    <w:rsid w:val="008F1D3F"/>
    <w:rPr>
      <w:rFonts w:ascii="Segoe UI" w:eastAsia="Times New Roman" w:hAnsi="Segoe UI" w:cs="Times New Roman"/>
      <w:sz w:val="8"/>
      <w:szCs w:val="20"/>
    </w:rPr>
  </w:style>
  <w:style w:type="paragraph" w:customStyle="1" w:styleId="Hdg1wborderindented">
    <w:name w:val="Hdg 1 w/ border indented"/>
    <w:basedOn w:val="Heading1"/>
    <w:uiPriority w:val="4"/>
    <w:qFormat/>
    <w:rsid w:val="006F536A"/>
    <w:pPr>
      <w:ind w:left="3150"/>
    </w:pPr>
    <w:rPr>
      <w:szCs w:val="20"/>
    </w:rPr>
  </w:style>
  <w:style w:type="paragraph" w:customStyle="1" w:styleId="Hdg1noborderindented">
    <w:name w:val="Hdg 1 no border indented"/>
    <w:basedOn w:val="Hdg1noborder"/>
    <w:uiPriority w:val="4"/>
    <w:qFormat/>
    <w:rsid w:val="006F536A"/>
    <w:pPr>
      <w:ind w:left="3150"/>
    </w:pPr>
  </w:style>
  <w:style w:type="paragraph" w:customStyle="1" w:styleId="Heading2indented">
    <w:name w:val="Heading 2 indented"/>
    <w:basedOn w:val="Heading2"/>
    <w:uiPriority w:val="5"/>
    <w:qFormat/>
    <w:rsid w:val="006F536A"/>
    <w:pPr>
      <w:ind w:left="3150"/>
    </w:pPr>
    <w:rPr>
      <w:rFonts w:eastAsia="Times New Roman" w:cs="Times New Roman"/>
      <w:szCs w:val="20"/>
    </w:rPr>
  </w:style>
  <w:style w:type="paragraph" w:customStyle="1" w:styleId="Bullet">
    <w:name w:val="Bullet"/>
    <w:basedOn w:val="BodyText"/>
    <w:uiPriority w:val="3"/>
    <w:qFormat/>
    <w:rsid w:val="002004AD"/>
    <w:pPr>
      <w:numPr>
        <w:numId w:val="12"/>
      </w:numPr>
    </w:pPr>
  </w:style>
  <w:style w:type="paragraph" w:customStyle="1" w:styleId="Bulletindented">
    <w:name w:val="Bullet indented"/>
    <w:basedOn w:val="Bullet"/>
    <w:uiPriority w:val="7"/>
    <w:qFormat/>
    <w:rsid w:val="00640E85"/>
    <w:pPr>
      <w:ind w:left="3528"/>
    </w:pPr>
  </w:style>
  <w:style w:type="paragraph" w:customStyle="1" w:styleId="Bulletnexttosidebar">
    <w:name w:val="Bullet next to sidebar"/>
    <w:basedOn w:val="Bulletindented"/>
    <w:uiPriority w:val="7"/>
    <w:qFormat/>
    <w:rsid w:val="00640E85"/>
    <w:pPr>
      <w:ind w:left="3442" w:hanging="3442"/>
    </w:pPr>
  </w:style>
  <w:style w:type="paragraph" w:customStyle="1" w:styleId="TOCHeadingV2">
    <w:name w:val="TOC Heading V2"/>
    <w:basedOn w:val="TOCHeadingV1"/>
    <w:uiPriority w:val="19"/>
    <w:qFormat/>
    <w:rsid w:val="00281B0C"/>
    <w:pPr>
      <w:pBdr>
        <w:bottom w:val="none" w:sz="0" w:space="0" w:color="auto"/>
      </w:pBdr>
      <w:spacing w:before="1440" w:after="120"/>
      <w:ind w:left="1440"/>
    </w:pPr>
  </w:style>
  <w:style w:type="paragraph" w:customStyle="1" w:styleId="TOCHeadingV3">
    <w:name w:val="TOC Heading V3"/>
    <w:basedOn w:val="TOCHeadingV1"/>
    <w:uiPriority w:val="19"/>
    <w:qFormat/>
    <w:rsid w:val="007B134C"/>
    <w:pPr>
      <w:pBdr>
        <w:bottom w:val="none" w:sz="0" w:space="0" w:color="auto"/>
      </w:pBdr>
      <w:spacing w:before="120" w:after="0"/>
    </w:pPr>
    <w:rPr>
      <w:sz w:val="40"/>
    </w:rPr>
  </w:style>
  <w:style w:type="paragraph" w:customStyle="1" w:styleId="Tablespacerrows">
    <w:name w:val="Table spacer rows"/>
    <w:uiPriority w:val="12"/>
    <w:qFormat/>
    <w:rsid w:val="00112B7F"/>
    <w:pPr>
      <w:keepNext/>
    </w:pPr>
    <w:rPr>
      <w:rFonts w:ascii="Segoe UI" w:eastAsia="Times New Roman" w:hAnsi="Segoe UI" w:cs="Times New Roman"/>
      <w:noProof/>
      <w:color w:val="58595B" w:themeColor="text1"/>
      <w:sz w:val="16"/>
      <w:szCs w:val="20"/>
    </w:rPr>
  </w:style>
  <w:style w:type="paragraph" w:customStyle="1" w:styleId="Captiontotheleft">
    <w:name w:val="Caption to the left"/>
    <w:basedOn w:val="Caption"/>
    <w:uiPriority w:val="9"/>
    <w:rsid w:val="00DC6918"/>
    <w:pPr>
      <w:spacing w:after="120"/>
    </w:pPr>
    <w:rPr>
      <w:rFonts w:eastAsia="Times New Roman" w:cs="Times New Roman"/>
      <w:iCs/>
      <w:szCs w:val="20"/>
    </w:rPr>
  </w:style>
  <w:style w:type="paragraph" w:customStyle="1" w:styleId="VLBodyBullet">
    <w:name w:val="VL Body Bullet"/>
    <w:basedOn w:val="Normal"/>
    <w:qFormat/>
    <w:rsid w:val="003B5822"/>
    <w:pPr>
      <w:numPr>
        <w:numId w:val="13"/>
      </w:numPr>
      <w:spacing w:after="60" w:line="240" w:lineRule="auto"/>
    </w:pPr>
    <w:rPr>
      <w:color w:val="919295" w:themeColor="text1" w:themeTint="A6"/>
      <w:sz w:val="19"/>
    </w:rPr>
  </w:style>
  <w:style w:type="table" w:styleId="MediumShading1-Accent1">
    <w:name w:val="Medium Shading 1 Accent 1"/>
    <w:basedOn w:val="TableNormal"/>
    <w:uiPriority w:val="63"/>
    <w:rsid w:val="003B5822"/>
    <w:rPr>
      <w:rFonts w:asciiTheme="minorHAnsi" w:hAnsiTheme="minorHAnsi"/>
      <w:sz w:val="24"/>
      <w:szCs w:val="24"/>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VLTableHeader">
    <w:name w:val="VL Table Header"/>
    <w:basedOn w:val="Normal"/>
    <w:rsid w:val="003B5822"/>
    <w:pPr>
      <w:spacing w:before="60" w:after="60" w:line="240" w:lineRule="auto"/>
    </w:pPr>
    <w:rPr>
      <w:b/>
      <w:bCs/>
      <w:color w:val="FFFFFF" w:themeColor="background1"/>
    </w:rPr>
  </w:style>
  <w:style w:type="paragraph" w:customStyle="1" w:styleId="VLTableBullets">
    <w:name w:val="VL Table Bullets"/>
    <w:basedOn w:val="VLBodyBullet"/>
    <w:rsid w:val="003B5822"/>
    <w:pPr>
      <w:spacing w:line="200" w:lineRule="exact"/>
      <w:ind w:left="432"/>
    </w:pPr>
    <w:rPr>
      <w:spacing w:val="-2"/>
      <w:sz w:val="17"/>
    </w:rPr>
  </w:style>
  <w:style w:type="paragraph" w:customStyle="1" w:styleId="VLTabletext">
    <w:name w:val="VL Table text"/>
    <w:basedOn w:val="Normal"/>
    <w:rsid w:val="003B5822"/>
    <w:pPr>
      <w:spacing w:after="80" w:line="240" w:lineRule="auto"/>
    </w:pPr>
    <w:rPr>
      <w:color w:val="919295" w:themeColor="text1" w:themeTint="A6"/>
      <w:sz w:val="17"/>
      <w:szCs w:val="17"/>
    </w:rPr>
  </w:style>
  <w:style w:type="table" w:styleId="MediumShading1-Accent4">
    <w:name w:val="Medium Shading 1 Accent 4"/>
    <w:basedOn w:val="TableNormal"/>
    <w:uiPriority w:val="63"/>
    <w:rsid w:val="003B5822"/>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LightList-Accent4">
    <w:name w:val="Light List Accent 4"/>
    <w:basedOn w:val="TableNormal"/>
    <w:uiPriority w:val="61"/>
    <w:rsid w:val="003B5822"/>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paragraph" w:customStyle="1" w:styleId="Bodycopybullets">
    <w:name w:val="Body copy bullets"/>
    <w:rsid w:val="003B5822"/>
    <w:pPr>
      <w:numPr>
        <w:numId w:val="14"/>
      </w:numPr>
      <w:spacing w:after="60"/>
    </w:pPr>
    <w:rPr>
      <w:rFonts w:ascii="Segoe Light" w:eastAsia="Times New Roman" w:hAnsi="Segoe Light" w:cs="Times New Roman"/>
      <w:sz w:val="14"/>
      <w:szCs w:val="24"/>
    </w:rPr>
  </w:style>
  <w:style w:type="character" w:styleId="FollowedHyperlink">
    <w:name w:val="FollowedHyperlink"/>
    <w:basedOn w:val="DefaultParagraphFont"/>
    <w:uiPriority w:val="99"/>
    <w:semiHidden/>
    <w:unhideWhenUsed/>
    <w:rsid w:val="00B12F09"/>
    <w:rPr>
      <w:color w:val="800080" w:themeColor="followedHyperlink"/>
      <w:u w:val="single"/>
    </w:rPr>
  </w:style>
  <w:style w:type="paragraph" w:customStyle="1" w:styleId="VLBodyCopy2">
    <w:name w:val="VL Body Copy 2"/>
    <w:basedOn w:val="Normal"/>
    <w:next w:val="Normal"/>
    <w:link w:val="VLBodyCopy2Char"/>
    <w:qFormat/>
    <w:rsid w:val="00FB2B2F"/>
    <w:pPr>
      <w:spacing w:line="240" w:lineRule="auto"/>
    </w:pPr>
    <w:rPr>
      <w:color w:val="919295" w:themeColor="text1" w:themeTint="A6"/>
      <w:sz w:val="19"/>
    </w:rPr>
  </w:style>
  <w:style w:type="character" w:customStyle="1" w:styleId="VLBodyCopy2Char">
    <w:name w:val="VL Body Copy 2 Char"/>
    <w:basedOn w:val="DefaultParagraphFont"/>
    <w:link w:val="VLBodyCopy2"/>
    <w:rsid w:val="00FB2B2F"/>
    <w:rPr>
      <w:rFonts w:ascii="Segoe UI" w:hAnsi="Segoe UI"/>
      <w:color w:val="919295" w:themeColor="text1" w:themeTint="A6"/>
      <w:sz w:val="19"/>
    </w:rPr>
  </w:style>
  <w:style w:type="character" w:styleId="CommentReference">
    <w:name w:val="annotation reference"/>
    <w:basedOn w:val="DefaultParagraphFont"/>
    <w:unhideWhenUsed/>
    <w:rsid w:val="00F20101"/>
    <w:rPr>
      <w:sz w:val="16"/>
      <w:szCs w:val="16"/>
    </w:rPr>
  </w:style>
  <w:style w:type="paragraph" w:styleId="CommentText">
    <w:name w:val="annotation text"/>
    <w:basedOn w:val="Normal"/>
    <w:link w:val="CommentTextChar"/>
    <w:uiPriority w:val="99"/>
    <w:semiHidden/>
    <w:unhideWhenUsed/>
    <w:rsid w:val="00F20101"/>
    <w:pPr>
      <w:spacing w:line="240" w:lineRule="auto"/>
    </w:pPr>
    <w:rPr>
      <w:sz w:val="20"/>
      <w:szCs w:val="20"/>
    </w:rPr>
  </w:style>
  <w:style w:type="character" w:customStyle="1" w:styleId="CommentTextChar">
    <w:name w:val="Comment Text Char"/>
    <w:basedOn w:val="DefaultParagraphFont"/>
    <w:link w:val="CommentText"/>
    <w:uiPriority w:val="99"/>
    <w:semiHidden/>
    <w:rsid w:val="00F20101"/>
    <w:rPr>
      <w:rFonts w:ascii="Segoe UI" w:hAnsi="Segoe UI"/>
      <w:sz w:val="20"/>
      <w:szCs w:val="20"/>
    </w:rPr>
  </w:style>
  <w:style w:type="paragraph" w:styleId="CommentSubject">
    <w:name w:val="annotation subject"/>
    <w:basedOn w:val="CommentText"/>
    <w:next w:val="CommentText"/>
    <w:link w:val="CommentSubjectChar"/>
    <w:uiPriority w:val="99"/>
    <w:semiHidden/>
    <w:unhideWhenUsed/>
    <w:rsid w:val="00F20101"/>
    <w:rPr>
      <w:b/>
      <w:bCs/>
    </w:rPr>
  </w:style>
  <w:style w:type="character" w:customStyle="1" w:styleId="CommentSubjectChar">
    <w:name w:val="Comment Subject Char"/>
    <w:basedOn w:val="CommentTextChar"/>
    <w:link w:val="CommentSubject"/>
    <w:uiPriority w:val="99"/>
    <w:semiHidden/>
    <w:rsid w:val="00F20101"/>
    <w:rPr>
      <w:rFonts w:ascii="Segoe UI" w:hAnsi="Segoe UI"/>
      <w:b/>
      <w:bCs/>
      <w:sz w:val="20"/>
      <w:szCs w:val="20"/>
    </w:rPr>
  </w:style>
  <w:style w:type="paragraph" w:styleId="NormalWeb">
    <w:name w:val="Normal (Web)"/>
    <w:basedOn w:val="Normal"/>
    <w:uiPriority w:val="99"/>
    <w:unhideWhenUsed/>
    <w:rsid w:val="00EA46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VLHead1">
    <w:name w:val="VL Head 1"/>
    <w:basedOn w:val="Normal"/>
    <w:link w:val="VLHead1Char"/>
    <w:qFormat/>
    <w:rsid w:val="00DA5B62"/>
    <w:pPr>
      <w:spacing w:before="480" w:after="240" w:line="270" w:lineRule="exact"/>
    </w:pPr>
    <w:rPr>
      <w:color w:val="4F81BD" w:themeColor="accent1"/>
      <w:sz w:val="25"/>
      <w:szCs w:val="24"/>
    </w:rPr>
  </w:style>
  <w:style w:type="character" w:customStyle="1" w:styleId="VLHead1Char">
    <w:name w:val="VL Head 1 Char"/>
    <w:basedOn w:val="DefaultParagraphFont"/>
    <w:link w:val="VLHead1"/>
    <w:rsid w:val="00DA5B62"/>
    <w:rPr>
      <w:rFonts w:ascii="Segoe UI" w:hAnsi="Segoe UI"/>
      <w:color w:val="4F81BD" w:themeColor="accent1"/>
      <w:sz w:val="25"/>
      <w:szCs w:val="24"/>
    </w:rPr>
  </w:style>
  <w:style w:type="paragraph" w:styleId="FootnoteText">
    <w:name w:val="footnote text"/>
    <w:basedOn w:val="Normal"/>
    <w:link w:val="FootnoteTextChar"/>
    <w:uiPriority w:val="99"/>
    <w:semiHidden/>
    <w:unhideWhenUsed/>
    <w:rsid w:val="00DA5B62"/>
    <w:pPr>
      <w:spacing w:line="240" w:lineRule="auto"/>
    </w:pPr>
    <w:rPr>
      <w:sz w:val="20"/>
      <w:szCs w:val="20"/>
    </w:rPr>
  </w:style>
  <w:style w:type="character" w:customStyle="1" w:styleId="FootnoteTextChar">
    <w:name w:val="Footnote Text Char"/>
    <w:basedOn w:val="DefaultParagraphFont"/>
    <w:link w:val="FootnoteText"/>
    <w:uiPriority w:val="99"/>
    <w:semiHidden/>
    <w:rsid w:val="00DA5B62"/>
    <w:rPr>
      <w:rFonts w:ascii="Segoe UI" w:hAnsi="Segoe UI"/>
      <w:sz w:val="20"/>
      <w:szCs w:val="20"/>
    </w:rPr>
  </w:style>
  <w:style w:type="character" w:styleId="FootnoteReference">
    <w:name w:val="footnote reference"/>
    <w:basedOn w:val="DefaultParagraphFont"/>
    <w:uiPriority w:val="99"/>
    <w:semiHidden/>
    <w:unhideWhenUsed/>
    <w:rsid w:val="00DA5B62"/>
    <w:rPr>
      <w:vertAlign w:val="superscript"/>
    </w:rPr>
  </w:style>
  <w:style w:type="paragraph" w:customStyle="1" w:styleId="AppendixTableHeadings">
    <w:name w:val="Appendix Table Headings"/>
    <w:basedOn w:val="AppendixTableText"/>
    <w:rsid w:val="00CF609C"/>
    <w:rPr>
      <w:b/>
      <w:bCs/>
    </w:rPr>
  </w:style>
  <w:style w:type="paragraph" w:customStyle="1" w:styleId="AppendixTableText">
    <w:name w:val="Appendix Table Text"/>
    <w:basedOn w:val="Normal"/>
    <w:rsid w:val="00CF609C"/>
    <w:pPr>
      <w:jc w:val="center"/>
    </w:pPr>
    <w:rPr>
      <w:rFonts w:ascii="Trebuchet MS" w:eastAsia="MS Mincho" w:hAnsi="Trebuchet MS" w:cs="Arial"/>
      <w:szCs w:val="18"/>
    </w:rPr>
  </w:style>
  <w:style w:type="paragraph" w:styleId="Revision">
    <w:name w:val="Revision"/>
    <w:hidden/>
    <w:uiPriority w:val="99"/>
    <w:semiHidden/>
    <w:rsid w:val="005B47F8"/>
    <w:rPr>
      <w:rFonts w:ascii="Segoe UI" w:hAnsi="Segoe UI"/>
      <w:sz w:val="18"/>
    </w:rPr>
  </w:style>
  <w:style w:type="table" w:customStyle="1" w:styleId="GridTable4-Accent41">
    <w:name w:val="Grid Table 4 - Accent 41"/>
    <w:basedOn w:val="TableNormal"/>
    <w:uiPriority w:val="49"/>
    <w:rsid w:val="005B47F8"/>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paragraph" w:customStyle="1" w:styleId="VLBodyHead">
    <w:name w:val="VL Body Head"/>
    <w:basedOn w:val="Normal"/>
    <w:link w:val="VLBodyHeadChar"/>
    <w:qFormat/>
    <w:rsid w:val="00EF5842"/>
    <w:pPr>
      <w:spacing w:after="160" w:line="240" w:lineRule="auto"/>
    </w:pPr>
    <w:rPr>
      <w:rFonts w:ascii="Segoe UI Semibold" w:hAnsi="Segoe UI Semibold"/>
      <w:color w:val="808285" w:themeColor="text1" w:themeTint="BF"/>
      <w:sz w:val="19"/>
    </w:rPr>
  </w:style>
  <w:style w:type="character" w:customStyle="1" w:styleId="VLBodyHeadChar">
    <w:name w:val="VL Body Head Char"/>
    <w:basedOn w:val="DefaultParagraphFont"/>
    <w:link w:val="VLBodyHead"/>
    <w:rsid w:val="00EF5842"/>
    <w:rPr>
      <w:rFonts w:ascii="Segoe UI Semibold" w:hAnsi="Segoe UI Semibold"/>
      <w:color w:val="808285" w:themeColor="text1" w:themeTint="BF"/>
      <w:sz w:val="19"/>
    </w:rPr>
  </w:style>
  <w:style w:type="paragraph" w:customStyle="1" w:styleId="tableheading">
    <w:name w:val="table heading"/>
    <w:basedOn w:val="BodyText"/>
    <w:next w:val="Hdg1noborder"/>
    <w:link w:val="tableheadingChar"/>
    <w:uiPriority w:val="11"/>
    <w:qFormat/>
    <w:rsid w:val="00BE480E"/>
    <w:pPr>
      <w:spacing w:before="120"/>
    </w:pPr>
    <w:rPr>
      <w:color w:val="68217A"/>
      <w:sz w:val="40"/>
    </w:rPr>
  </w:style>
  <w:style w:type="paragraph" w:customStyle="1" w:styleId="newheading2shurley">
    <w:name w:val="new heading 2 shurley"/>
    <w:basedOn w:val="Heading2"/>
    <w:link w:val="newheading2shurleyChar"/>
    <w:uiPriority w:val="11"/>
    <w:qFormat/>
    <w:rsid w:val="009F4755"/>
    <w:rPr>
      <w:b w:val="0"/>
      <w:sz w:val="28"/>
    </w:rPr>
  </w:style>
  <w:style w:type="character" w:customStyle="1" w:styleId="tableheadingChar">
    <w:name w:val="table heading Char"/>
    <w:basedOn w:val="BodyTextChar"/>
    <w:link w:val="tableheading"/>
    <w:uiPriority w:val="11"/>
    <w:rsid w:val="00BE480E"/>
    <w:rPr>
      <w:rFonts w:ascii="Segoe UI" w:eastAsia="Times New Roman" w:hAnsi="Segoe UI" w:cs="Times New Roman"/>
      <w:color w:val="68217A"/>
      <w:sz w:val="40"/>
      <w:szCs w:val="20"/>
    </w:rPr>
  </w:style>
  <w:style w:type="paragraph" w:customStyle="1" w:styleId="Thirdheading">
    <w:name w:val="Third heading"/>
    <w:basedOn w:val="BodyText"/>
    <w:link w:val="ThirdheadingChar"/>
    <w:uiPriority w:val="11"/>
    <w:qFormat/>
    <w:rsid w:val="00947E31"/>
    <w:pPr>
      <w:spacing w:before="120"/>
    </w:pPr>
    <w:rPr>
      <w:rFonts w:asciiTheme="majorHAnsi" w:hAnsiTheme="majorHAnsi" w:cstheme="majorHAnsi"/>
      <w:color w:val="68217A"/>
      <w:sz w:val="20"/>
      <w:szCs w:val="24"/>
    </w:rPr>
  </w:style>
  <w:style w:type="character" w:customStyle="1" w:styleId="newheading2shurleyChar">
    <w:name w:val="new heading 2 shurley Char"/>
    <w:basedOn w:val="Heading2Char"/>
    <w:link w:val="newheading2shurley"/>
    <w:uiPriority w:val="11"/>
    <w:rsid w:val="009F4755"/>
    <w:rPr>
      <w:rFonts w:asciiTheme="majorHAnsi" w:eastAsiaTheme="majorEastAsia" w:hAnsiTheme="majorHAnsi" w:cstheme="majorBidi"/>
      <w:b w:val="0"/>
      <w:bCs/>
      <w:color w:val="8064A2" w:themeColor="accent4"/>
      <w:sz w:val="28"/>
      <w:szCs w:val="26"/>
    </w:rPr>
  </w:style>
  <w:style w:type="character" w:customStyle="1" w:styleId="ThirdheadingChar">
    <w:name w:val="Third heading Char"/>
    <w:basedOn w:val="BodyTextChar"/>
    <w:link w:val="Thirdheading"/>
    <w:uiPriority w:val="11"/>
    <w:rsid w:val="00947E31"/>
    <w:rPr>
      <w:rFonts w:asciiTheme="majorHAnsi" w:eastAsia="Times New Roman" w:hAnsiTheme="majorHAnsi" w:cstheme="majorHAnsi"/>
      <w:color w:val="68217A"/>
      <w:sz w:val="20"/>
      <w:szCs w:val="24"/>
    </w:rPr>
  </w:style>
  <w:style w:type="paragraph" w:customStyle="1" w:styleId="ProductList-Body">
    <w:name w:val="Product List - Body"/>
    <w:basedOn w:val="Normal"/>
    <w:link w:val="ProductList-BodyChar"/>
    <w:qFormat/>
    <w:rsid w:val="00A84C84"/>
    <w:pPr>
      <w:tabs>
        <w:tab w:val="left" w:pos="158"/>
      </w:tabs>
      <w:spacing w:line="240" w:lineRule="auto"/>
    </w:pPr>
    <w:rPr>
      <w:rFonts w:asciiTheme="minorHAnsi" w:hAnsiTheme="minorHAnsi"/>
    </w:rPr>
  </w:style>
  <w:style w:type="character" w:customStyle="1" w:styleId="ProductList-BodyChar">
    <w:name w:val="Product List - Body Char"/>
    <w:basedOn w:val="DefaultParagraphFont"/>
    <w:link w:val="ProductList-Body"/>
    <w:rsid w:val="00A84C84"/>
    <w:rPr>
      <w:rFonts w:asciiTheme="minorHAnsi" w:hAnsiTheme="minorHAnsi"/>
      <w:sz w:val="18"/>
    </w:rPr>
  </w:style>
  <w:style w:type="paragraph" w:customStyle="1" w:styleId="ProductList-Offering1Heading">
    <w:name w:val="Product List - Offering 1 Heading"/>
    <w:basedOn w:val="ProductList-Body"/>
    <w:next w:val="ProductList-Body"/>
    <w:link w:val="ProductList-Offering1HeadingChar"/>
    <w:qFormat/>
    <w:rsid w:val="00422D62"/>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22D62"/>
    <w:rPr>
      <w:rFonts w:asciiTheme="majorHAnsi" w:hAnsiTheme="majorHAnsi"/>
      <w:b/>
      <w:sz w:val="28"/>
    </w:rPr>
  </w:style>
  <w:style w:type="paragraph" w:customStyle="1" w:styleId="ProductList-SubSubSectionHeading">
    <w:name w:val="Product List - SubSubSection Heading"/>
    <w:basedOn w:val="ProductList-Body"/>
    <w:link w:val="ProductList-SubSubSectionHeadingChar"/>
    <w:qFormat/>
    <w:rsid w:val="005C53E6"/>
  </w:style>
  <w:style w:type="character" w:customStyle="1" w:styleId="ProductList-SubSubSectionHeadingChar">
    <w:name w:val="Product List - SubSubSection Heading Char"/>
    <w:basedOn w:val="ProductList-BodyChar"/>
    <w:link w:val="ProductList-SubSubSectionHeading"/>
    <w:rsid w:val="005C53E6"/>
    <w:rPr>
      <w:rFonts w:asciiTheme="minorHAnsi" w:hAnsiTheme="minorHAnsi"/>
      <w:sz w:val="18"/>
    </w:rPr>
  </w:style>
  <w:style w:type="paragraph" w:styleId="TOC5">
    <w:name w:val="toc 5"/>
    <w:basedOn w:val="Normal"/>
    <w:next w:val="Normal"/>
    <w:autoRedefine/>
    <w:uiPriority w:val="39"/>
    <w:semiHidden/>
    <w:unhideWhenUsed/>
    <w:rsid w:val="0037779D"/>
    <w:pPr>
      <w:spacing w:after="100"/>
      <w:ind w:left="720"/>
    </w:pPr>
  </w:style>
  <w:style w:type="table" w:customStyle="1" w:styleId="PlainTable11">
    <w:name w:val="Plain Table 11"/>
    <w:basedOn w:val="TableNormal"/>
    <w:uiPriority w:val="41"/>
    <w:rsid w:val="00D23B42"/>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LogoportMarkup">
    <w:name w:val="LogoportMarkup"/>
    <w:basedOn w:val="DefaultParagraphFont"/>
    <w:rsid w:val="00CA772A"/>
    <w:rPr>
      <w:rFonts w:ascii="Courier New" w:hAnsi="Courier New" w:cs="Courier New"/>
      <w:b w:val="0"/>
      <w:color w:val="FF0000"/>
      <w:sz w:val="18"/>
    </w:rPr>
  </w:style>
  <w:style w:type="character" w:customStyle="1" w:styleId="LogoportDoNotTranslate">
    <w:name w:val="LogoportDoNotTranslate"/>
    <w:basedOn w:val="DefaultParagraphFont"/>
    <w:uiPriority w:val="99"/>
    <w:rsid w:val="00CA772A"/>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180280">
      <w:bodyDiv w:val="1"/>
      <w:marLeft w:val="0"/>
      <w:marRight w:val="0"/>
      <w:marTop w:val="0"/>
      <w:marBottom w:val="0"/>
      <w:divBdr>
        <w:top w:val="none" w:sz="0" w:space="0" w:color="auto"/>
        <w:left w:val="none" w:sz="0" w:space="0" w:color="auto"/>
        <w:bottom w:val="none" w:sz="0" w:space="0" w:color="auto"/>
        <w:right w:val="none" w:sz="0" w:space="0" w:color="auto"/>
      </w:divBdr>
      <w:divsChild>
        <w:div w:id="1495562432">
          <w:marLeft w:val="0"/>
          <w:marRight w:val="0"/>
          <w:marTop w:val="0"/>
          <w:marBottom w:val="0"/>
          <w:divBdr>
            <w:top w:val="none" w:sz="0" w:space="0" w:color="auto"/>
            <w:left w:val="none" w:sz="0" w:space="0" w:color="auto"/>
            <w:bottom w:val="none" w:sz="0" w:space="0" w:color="auto"/>
            <w:right w:val="none" w:sz="0" w:space="0" w:color="auto"/>
          </w:divBdr>
          <w:divsChild>
            <w:div w:id="1828521319">
              <w:marLeft w:val="0"/>
              <w:marRight w:val="0"/>
              <w:marTop w:val="0"/>
              <w:marBottom w:val="0"/>
              <w:divBdr>
                <w:top w:val="none" w:sz="0" w:space="0" w:color="auto"/>
                <w:left w:val="none" w:sz="0" w:space="0" w:color="auto"/>
                <w:bottom w:val="none" w:sz="0" w:space="0" w:color="auto"/>
                <w:right w:val="none" w:sz="0" w:space="0" w:color="auto"/>
              </w:divBdr>
              <w:divsChild>
                <w:div w:id="2069450557">
                  <w:marLeft w:val="0"/>
                  <w:marRight w:val="0"/>
                  <w:marTop w:val="0"/>
                  <w:marBottom w:val="0"/>
                  <w:divBdr>
                    <w:top w:val="none" w:sz="0" w:space="0" w:color="auto"/>
                    <w:left w:val="none" w:sz="0" w:space="0" w:color="auto"/>
                    <w:bottom w:val="none" w:sz="0" w:space="0" w:color="auto"/>
                    <w:right w:val="none" w:sz="0" w:space="0" w:color="auto"/>
                  </w:divBdr>
                  <w:divsChild>
                    <w:div w:id="744651137">
                      <w:marLeft w:val="0"/>
                      <w:marRight w:val="0"/>
                      <w:marTop w:val="0"/>
                      <w:marBottom w:val="0"/>
                      <w:divBdr>
                        <w:top w:val="none" w:sz="0" w:space="0" w:color="auto"/>
                        <w:left w:val="none" w:sz="0" w:space="0" w:color="auto"/>
                        <w:bottom w:val="none" w:sz="0" w:space="0" w:color="auto"/>
                        <w:right w:val="none" w:sz="0" w:space="0" w:color="auto"/>
                      </w:divBdr>
                      <w:divsChild>
                        <w:div w:id="1838111378">
                          <w:marLeft w:val="0"/>
                          <w:marRight w:val="0"/>
                          <w:marTop w:val="0"/>
                          <w:marBottom w:val="0"/>
                          <w:divBdr>
                            <w:top w:val="none" w:sz="0" w:space="0" w:color="auto"/>
                            <w:left w:val="none" w:sz="0" w:space="0" w:color="auto"/>
                            <w:bottom w:val="none" w:sz="0" w:space="0" w:color="auto"/>
                            <w:right w:val="none" w:sz="0" w:space="0" w:color="auto"/>
                          </w:divBdr>
                          <w:divsChild>
                            <w:div w:id="1687780060">
                              <w:marLeft w:val="0"/>
                              <w:marRight w:val="0"/>
                              <w:marTop w:val="0"/>
                              <w:marBottom w:val="0"/>
                              <w:divBdr>
                                <w:top w:val="none" w:sz="0" w:space="0" w:color="auto"/>
                                <w:left w:val="none" w:sz="0" w:space="0" w:color="auto"/>
                                <w:bottom w:val="none" w:sz="0" w:space="0" w:color="auto"/>
                                <w:right w:val="none" w:sz="0" w:space="0" w:color="auto"/>
                              </w:divBdr>
                              <w:divsChild>
                                <w:div w:id="85394528">
                                  <w:marLeft w:val="0"/>
                                  <w:marRight w:val="0"/>
                                  <w:marTop w:val="0"/>
                                  <w:marBottom w:val="0"/>
                                  <w:divBdr>
                                    <w:top w:val="none" w:sz="0" w:space="0" w:color="auto"/>
                                    <w:left w:val="none" w:sz="0" w:space="0" w:color="auto"/>
                                    <w:bottom w:val="none" w:sz="0" w:space="0" w:color="auto"/>
                                    <w:right w:val="none" w:sz="0" w:space="0" w:color="auto"/>
                                  </w:divBdr>
                                  <w:divsChild>
                                    <w:div w:id="1998222224">
                                      <w:marLeft w:val="0"/>
                                      <w:marRight w:val="0"/>
                                      <w:marTop w:val="0"/>
                                      <w:marBottom w:val="0"/>
                                      <w:divBdr>
                                        <w:top w:val="none" w:sz="0" w:space="0" w:color="auto"/>
                                        <w:left w:val="none" w:sz="0" w:space="0" w:color="auto"/>
                                        <w:bottom w:val="none" w:sz="0" w:space="0" w:color="auto"/>
                                        <w:right w:val="none" w:sz="0" w:space="0" w:color="auto"/>
                                      </w:divBdr>
                                      <w:divsChild>
                                        <w:div w:id="584529960">
                                          <w:marLeft w:val="0"/>
                                          <w:marRight w:val="0"/>
                                          <w:marTop w:val="0"/>
                                          <w:marBottom w:val="0"/>
                                          <w:divBdr>
                                            <w:top w:val="none" w:sz="0" w:space="0" w:color="auto"/>
                                            <w:left w:val="none" w:sz="0" w:space="0" w:color="auto"/>
                                            <w:bottom w:val="none" w:sz="0" w:space="0" w:color="auto"/>
                                            <w:right w:val="none" w:sz="0" w:space="0" w:color="auto"/>
                                          </w:divBdr>
                                          <w:divsChild>
                                            <w:div w:id="936865927">
                                              <w:marLeft w:val="0"/>
                                              <w:marRight w:val="0"/>
                                              <w:marTop w:val="0"/>
                                              <w:marBottom w:val="0"/>
                                              <w:divBdr>
                                                <w:top w:val="none" w:sz="0" w:space="0" w:color="auto"/>
                                                <w:left w:val="none" w:sz="0" w:space="0" w:color="auto"/>
                                                <w:bottom w:val="none" w:sz="0" w:space="0" w:color="auto"/>
                                                <w:right w:val="none" w:sz="0" w:space="0" w:color="auto"/>
                                              </w:divBdr>
                                              <w:divsChild>
                                                <w:div w:id="1767533083">
                                                  <w:marLeft w:val="0"/>
                                                  <w:marRight w:val="0"/>
                                                  <w:marTop w:val="0"/>
                                                  <w:marBottom w:val="0"/>
                                                  <w:divBdr>
                                                    <w:top w:val="none" w:sz="0" w:space="0" w:color="auto"/>
                                                    <w:left w:val="none" w:sz="0" w:space="0" w:color="auto"/>
                                                    <w:bottom w:val="none" w:sz="0" w:space="0" w:color="auto"/>
                                                    <w:right w:val="none" w:sz="0" w:space="0" w:color="auto"/>
                                                  </w:divBdr>
                                                  <w:divsChild>
                                                    <w:div w:id="2119762406">
                                                      <w:marLeft w:val="0"/>
                                                      <w:marRight w:val="75"/>
                                                      <w:marTop w:val="0"/>
                                                      <w:marBottom w:val="0"/>
                                                      <w:divBdr>
                                                        <w:top w:val="none" w:sz="0" w:space="0" w:color="auto"/>
                                                        <w:left w:val="none" w:sz="0" w:space="0" w:color="auto"/>
                                                        <w:bottom w:val="none" w:sz="0" w:space="0" w:color="auto"/>
                                                        <w:right w:val="none" w:sz="0" w:space="0" w:color="auto"/>
                                                      </w:divBdr>
                                                      <w:divsChild>
                                                        <w:div w:id="194386712">
                                                          <w:marLeft w:val="0"/>
                                                          <w:marRight w:val="0"/>
                                                          <w:marTop w:val="0"/>
                                                          <w:marBottom w:val="0"/>
                                                          <w:divBdr>
                                                            <w:top w:val="none" w:sz="0" w:space="0" w:color="auto"/>
                                                            <w:left w:val="none" w:sz="0" w:space="0" w:color="auto"/>
                                                            <w:bottom w:val="none" w:sz="0" w:space="0" w:color="auto"/>
                                                            <w:right w:val="none" w:sz="0" w:space="0" w:color="auto"/>
                                                          </w:divBdr>
                                                          <w:divsChild>
                                                            <w:div w:id="1739208902">
                                                              <w:marLeft w:val="0"/>
                                                              <w:marRight w:val="0"/>
                                                              <w:marTop w:val="0"/>
                                                              <w:marBottom w:val="0"/>
                                                              <w:divBdr>
                                                                <w:top w:val="none" w:sz="0" w:space="0" w:color="auto"/>
                                                                <w:left w:val="none" w:sz="0" w:space="0" w:color="auto"/>
                                                                <w:bottom w:val="none" w:sz="0" w:space="0" w:color="auto"/>
                                                                <w:right w:val="none" w:sz="0" w:space="0" w:color="auto"/>
                                                              </w:divBdr>
                                                              <w:divsChild>
                                                                <w:div w:id="870336433">
                                                                  <w:marLeft w:val="0"/>
                                                                  <w:marRight w:val="0"/>
                                                                  <w:marTop w:val="0"/>
                                                                  <w:marBottom w:val="0"/>
                                                                  <w:divBdr>
                                                                    <w:top w:val="none" w:sz="0" w:space="0" w:color="auto"/>
                                                                    <w:left w:val="none" w:sz="0" w:space="0" w:color="auto"/>
                                                                    <w:bottom w:val="none" w:sz="0" w:space="0" w:color="auto"/>
                                                                    <w:right w:val="none" w:sz="0" w:space="0" w:color="auto"/>
                                                                  </w:divBdr>
                                                                  <w:divsChild>
                                                                    <w:div w:id="1381707213">
                                                                      <w:marLeft w:val="0"/>
                                                                      <w:marRight w:val="0"/>
                                                                      <w:marTop w:val="0"/>
                                                                      <w:marBottom w:val="88"/>
                                                                      <w:divBdr>
                                                                        <w:top w:val="single" w:sz="4" w:space="0" w:color="EDEDED"/>
                                                                        <w:left w:val="single" w:sz="4" w:space="0" w:color="EDEDED"/>
                                                                        <w:bottom w:val="single" w:sz="4" w:space="0" w:color="EDEDED"/>
                                                                        <w:right w:val="single" w:sz="4" w:space="0" w:color="EDEDED"/>
                                                                      </w:divBdr>
                                                                      <w:divsChild>
                                                                        <w:div w:id="514156860">
                                                                          <w:marLeft w:val="0"/>
                                                                          <w:marRight w:val="0"/>
                                                                          <w:marTop w:val="0"/>
                                                                          <w:marBottom w:val="0"/>
                                                                          <w:divBdr>
                                                                            <w:top w:val="none" w:sz="0" w:space="0" w:color="auto"/>
                                                                            <w:left w:val="none" w:sz="0" w:space="0" w:color="auto"/>
                                                                            <w:bottom w:val="none" w:sz="0" w:space="0" w:color="auto"/>
                                                                            <w:right w:val="none" w:sz="0" w:space="0" w:color="auto"/>
                                                                          </w:divBdr>
                                                                          <w:divsChild>
                                                                            <w:div w:id="1652565492">
                                                                              <w:marLeft w:val="0"/>
                                                                              <w:marRight w:val="0"/>
                                                                              <w:marTop w:val="0"/>
                                                                              <w:marBottom w:val="0"/>
                                                                              <w:divBdr>
                                                                                <w:top w:val="none" w:sz="0" w:space="0" w:color="auto"/>
                                                                                <w:left w:val="none" w:sz="0" w:space="0" w:color="auto"/>
                                                                                <w:bottom w:val="none" w:sz="0" w:space="0" w:color="auto"/>
                                                                                <w:right w:val="none" w:sz="0" w:space="0" w:color="auto"/>
                                                                              </w:divBdr>
                                                                              <w:divsChild>
                                                                                <w:div w:id="881867089">
                                                                                  <w:marLeft w:val="0"/>
                                                                                  <w:marRight w:val="0"/>
                                                                                  <w:marTop w:val="0"/>
                                                                                  <w:marBottom w:val="0"/>
                                                                                  <w:divBdr>
                                                                                    <w:top w:val="none" w:sz="0" w:space="0" w:color="auto"/>
                                                                                    <w:left w:val="none" w:sz="0" w:space="0" w:color="auto"/>
                                                                                    <w:bottom w:val="none" w:sz="0" w:space="0" w:color="auto"/>
                                                                                    <w:right w:val="none" w:sz="0" w:space="0" w:color="auto"/>
                                                                                  </w:divBdr>
                                                                                  <w:divsChild>
                                                                                    <w:div w:id="1175531865">
                                                                                      <w:marLeft w:val="150"/>
                                                                                      <w:marRight w:val="150"/>
                                                                                      <w:marTop w:val="0"/>
                                                                                      <w:marBottom w:val="0"/>
                                                                                      <w:divBdr>
                                                                                        <w:top w:val="none" w:sz="0" w:space="0" w:color="auto"/>
                                                                                        <w:left w:val="none" w:sz="0" w:space="0" w:color="auto"/>
                                                                                        <w:bottom w:val="none" w:sz="0" w:space="0" w:color="auto"/>
                                                                                        <w:right w:val="none" w:sz="0" w:space="0" w:color="auto"/>
                                                                                      </w:divBdr>
                                                                                      <w:divsChild>
                                                                                        <w:div w:id="155194648">
                                                                                          <w:marLeft w:val="0"/>
                                                                                          <w:marRight w:val="0"/>
                                                                                          <w:marTop w:val="0"/>
                                                                                          <w:marBottom w:val="0"/>
                                                                                          <w:divBdr>
                                                                                            <w:top w:val="none" w:sz="0" w:space="0" w:color="auto"/>
                                                                                            <w:left w:val="none" w:sz="0" w:space="0" w:color="auto"/>
                                                                                            <w:bottom w:val="none" w:sz="0" w:space="0" w:color="auto"/>
                                                                                            <w:right w:val="none" w:sz="0" w:space="0" w:color="auto"/>
                                                                                          </w:divBdr>
                                                                                          <w:divsChild>
                                                                                            <w:div w:id="3775559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8581625">
                                                                                                  <w:marLeft w:val="0"/>
                                                                                                  <w:marRight w:val="0"/>
                                                                                                  <w:marTop w:val="0"/>
                                                                                                  <w:marBottom w:val="0"/>
                                                                                                  <w:divBdr>
                                                                                                    <w:top w:val="none" w:sz="0" w:space="0" w:color="auto"/>
                                                                                                    <w:left w:val="none" w:sz="0" w:space="0" w:color="auto"/>
                                                                                                    <w:bottom w:val="none" w:sz="0" w:space="0" w:color="auto"/>
                                                                                                    <w:right w:val="none" w:sz="0" w:space="0" w:color="auto"/>
                                                                                                  </w:divBdr>
                                                                                                  <w:divsChild>
                                                                                                    <w:div w:id="208445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3443705">
      <w:bodyDiv w:val="1"/>
      <w:marLeft w:val="0"/>
      <w:marRight w:val="0"/>
      <w:marTop w:val="0"/>
      <w:marBottom w:val="0"/>
      <w:divBdr>
        <w:top w:val="none" w:sz="0" w:space="0" w:color="auto"/>
        <w:left w:val="none" w:sz="0" w:space="0" w:color="auto"/>
        <w:bottom w:val="none" w:sz="0" w:space="0" w:color="auto"/>
        <w:right w:val="none" w:sz="0" w:space="0" w:color="auto"/>
      </w:divBdr>
    </w:div>
    <w:div w:id="285432709">
      <w:bodyDiv w:val="1"/>
      <w:marLeft w:val="0"/>
      <w:marRight w:val="0"/>
      <w:marTop w:val="0"/>
      <w:marBottom w:val="0"/>
      <w:divBdr>
        <w:top w:val="none" w:sz="0" w:space="0" w:color="auto"/>
        <w:left w:val="none" w:sz="0" w:space="0" w:color="auto"/>
        <w:bottom w:val="none" w:sz="0" w:space="0" w:color="auto"/>
        <w:right w:val="none" w:sz="0" w:space="0" w:color="auto"/>
      </w:divBdr>
    </w:div>
    <w:div w:id="338310151">
      <w:bodyDiv w:val="1"/>
      <w:marLeft w:val="0"/>
      <w:marRight w:val="0"/>
      <w:marTop w:val="0"/>
      <w:marBottom w:val="0"/>
      <w:divBdr>
        <w:top w:val="none" w:sz="0" w:space="0" w:color="auto"/>
        <w:left w:val="none" w:sz="0" w:space="0" w:color="auto"/>
        <w:bottom w:val="none" w:sz="0" w:space="0" w:color="auto"/>
        <w:right w:val="none" w:sz="0" w:space="0" w:color="auto"/>
      </w:divBdr>
    </w:div>
    <w:div w:id="495657207">
      <w:bodyDiv w:val="1"/>
      <w:marLeft w:val="0"/>
      <w:marRight w:val="0"/>
      <w:marTop w:val="0"/>
      <w:marBottom w:val="0"/>
      <w:divBdr>
        <w:top w:val="none" w:sz="0" w:space="0" w:color="auto"/>
        <w:left w:val="none" w:sz="0" w:space="0" w:color="auto"/>
        <w:bottom w:val="none" w:sz="0" w:space="0" w:color="auto"/>
        <w:right w:val="none" w:sz="0" w:space="0" w:color="auto"/>
      </w:divBdr>
    </w:div>
    <w:div w:id="791627900">
      <w:bodyDiv w:val="1"/>
      <w:marLeft w:val="0"/>
      <w:marRight w:val="0"/>
      <w:marTop w:val="0"/>
      <w:marBottom w:val="0"/>
      <w:divBdr>
        <w:top w:val="none" w:sz="0" w:space="0" w:color="auto"/>
        <w:left w:val="none" w:sz="0" w:space="0" w:color="auto"/>
        <w:bottom w:val="none" w:sz="0" w:space="0" w:color="auto"/>
        <w:right w:val="none" w:sz="0" w:space="0" w:color="auto"/>
      </w:divBdr>
    </w:div>
    <w:div w:id="1296328455">
      <w:bodyDiv w:val="1"/>
      <w:marLeft w:val="0"/>
      <w:marRight w:val="0"/>
      <w:marTop w:val="0"/>
      <w:marBottom w:val="0"/>
      <w:divBdr>
        <w:top w:val="none" w:sz="0" w:space="0" w:color="auto"/>
        <w:left w:val="none" w:sz="0" w:space="0" w:color="auto"/>
        <w:bottom w:val="none" w:sz="0" w:space="0" w:color="auto"/>
        <w:right w:val="none" w:sz="0" w:space="0" w:color="auto"/>
      </w:divBdr>
    </w:div>
    <w:div w:id="1507672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microsoft.com/licensing/contracts" TargetMode="External"/><Relationship Id="rId18" Type="http://schemas.openxmlformats.org/officeDocument/2006/relationships/hyperlink" Target="http://www.microsoft.com/licensing/contracts" TargetMode="External"/><Relationship Id="rId26" Type="http://schemas.openxmlformats.org/officeDocument/2006/relationships/hyperlink" Target="http://www.microsoft.com/licensing" TargetMode="External"/><Relationship Id="rId39" Type="http://schemas.openxmlformats.org/officeDocument/2006/relationships/footer" Target="footer3.xml"/><Relationship Id="rId3" Type="http://schemas.openxmlformats.org/officeDocument/2006/relationships/styles" Target="styles.xml"/><Relationship Id="rId21" Type="http://schemas.openxmlformats.org/officeDocument/2006/relationships/hyperlink" Target="http://directory.partners.extranet.microsoft.com/psbproviders" TargetMode="External"/><Relationship Id="rId34" Type="http://schemas.openxmlformats.org/officeDocument/2006/relationships/hyperlink" Target="http://www.microsoft.com/licensing/contracts" TargetMode="External"/><Relationship Id="rId7" Type="http://schemas.openxmlformats.org/officeDocument/2006/relationships/endnotes" Target="endnotes.xml"/><Relationship Id="rId12" Type="http://schemas.openxmlformats.org/officeDocument/2006/relationships/hyperlink" Target="http://www.microsoft.com/licensing/mpsa/" TargetMode="External"/><Relationship Id="rId17" Type="http://schemas.openxmlformats.org/officeDocument/2006/relationships/hyperlink" Target="https://licensing.microsoft.com/customer/" TargetMode="External"/><Relationship Id="rId25" Type="http://schemas.openxmlformats.org/officeDocument/2006/relationships/hyperlink" Target="http://www.microsoft.com/licensing/about-licensing/windows8-1.aspx" TargetMode="External"/><Relationship Id="rId33" Type="http://schemas.openxmlformats.org/officeDocument/2006/relationships/hyperlink" Target="http://www.microsoft.com/licensing/contracts" TargetMode="External"/><Relationship Id="rId38"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yperlink" Target="http://www.microsoft.com/licensing/contracts" TargetMode="External"/><Relationship Id="rId20" Type="http://schemas.openxmlformats.org/officeDocument/2006/relationships/hyperlink" Target="http://www.microsoft.com/licensing/software-assurance/planning-services-overview.aspx" TargetMode="External"/><Relationship Id="rId29" Type="http://schemas.openxmlformats.org/officeDocument/2006/relationships/hyperlink" Target="http://www.microsoft.com/licensing/software-assurance/license-mobility.aspx"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upport.microsoft.com/gp/saphone" TargetMode="External"/><Relationship Id="rId32" Type="http://schemas.openxmlformats.org/officeDocument/2006/relationships/hyperlink" Target="http://www.microsoft.com/licensing/about-licensing/windows8-1.aspx" TargetMode="External"/><Relationship Id="rId37" Type="http://schemas.openxmlformats.org/officeDocument/2006/relationships/footer" Target="footer2.xml"/><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microsoftvolumelicensing.com/contracts" TargetMode="External"/><Relationship Id="rId23" Type="http://schemas.openxmlformats.org/officeDocument/2006/relationships/hyperlink" Target="http://www.microsoft.com/learning/sa/training.mspx" TargetMode="External"/><Relationship Id="rId28" Type="http://schemas.openxmlformats.org/officeDocument/2006/relationships/hyperlink" Target="http://www.microsoft.com/licensing/software-assurance/by-benefits.aspx" TargetMode="External"/><Relationship Id="rId36" Type="http://schemas.openxmlformats.org/officeDocument/2006/relationships/header" Target="header3.xml"/><Relationship Id="rId10" Type="http://schemas.openxmlformats.org/officeDocument/2006/relationships/footer" Target="footer1.xml"/><Relationship Id="rId19" Type="http://schemas.openxmlformats.org/officeDocument/2006/relationships/hyperlink" Target="https://licensing.microsoft.com/customer" TargetMode="External"/><Relationship Id="rId31" Type="http://schemas.openxmlformats.org/officeDocument/2006/relationships/hyperlink" Target="https://mbs.microsoft.com/customersource"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pinpoint.microsoft.com" TargetMode="External"/><Relationship Id="rId22" Type="http://schemas.openxmlformats.org/officeDocument/2006/relationships/hyperlink" Target="http://directory.partners.extranet.microsoft.com/psbproviders" TargetMode="External"/><Relationship Id="rId27" Type="http://schemas.openxmlformats.org/officeDocument/2006/relationships/hyperlink" Target="http://www.microsoft.com/en-us/sharedsource/enterprise-source-licensing-program.aspx" TargetMode="External"/><Relationship Id="rId30" Type="http://schemas.openxmlformats.org/officeDocument/2006/relationships/hyperlink" Target="http://www.microsoft.com/licensing/software-assurance/by-benefits.aspx" TargetMode="External"/><Relationship Id="rId35" Type="http://schemas.openxmlformats.org/officeDocument/2006/relationships/hyperlink" Target="http://www.microsoft.com/licensing/contracts" TargetMode="External"/></Relationships>
</file>

<file path=word/theme/theme1.xml><?xml version="1.0" encoding="utf-8"?>
<a:theme xmlns:a="http://schemas.openxmlformats.org/drawingml/2006/main" name="Office Theme">
  <a:themeElements>
    <a:clrScheme name="MS Brand">
      <a:dk1>
        <a:srgbClr val="58595B"/>
      </a:dk1>
      <a:lt1>
        <a:sysClr val="window" lastClr="FFFFFF"/>
      </a:lt1>
      <a:dk2>
        <a:srgbClr val="0054A6"/>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MS BRAND fonts">
      <a:majorFont>
        <a:latin typeface="Segoe UI Light"/>
        <a:ea typeface=""/>
        <a:cs typeface=""/>
      </a:majorFont>
      <a:minorFont>
        <a:latin typeface="Segoe U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1DC8DC0-752D-4937-A12F-67754AA710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10441</Words>
  <Characters>59515</Characters>
  <Application>Microsoft Office Word</Application>
  <DocSecurity>0</DocSecurity>
  <Lines>495</Lines>
  <Paragraphs>139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69817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2015-04-20T19:15:00Z</dcterms:created>
  <dcterms:modified xsi:type="dcterms:W3CDTF">2015-04-20T19:15:00Z</dcterms:modified>
</cp:coreProperties>
</file>